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16" w:rsidRDefault="009F4F16" w:rsidP="009F7BD3">
      <w:pPr>
        <w:adjustRightInd w:val="0"/>
        <w:snapToGrid w:val="0"/>
        <w:spacing w:line="200" w:lineRule="atLeast"/>
        <w:jc w:val="center"/>
        <w:rPr>
          <w:b/>
        </w:rPr>
      </w:pPr>
    </w:p>
    <w:p w:rsidR="008D460C" w:rsidRPr="00785D72" w:rsidRDefault="00DD2749" w:rsidP="009F7BD3">
      <w:pPr>
        <w:adjustRightInd w:val="0"/>
        <w:snapToGrid w:val="0"/>
        <w:spacing w:line="200" w:lineRule="atLeast"/>
        <w:jc w:val="center"/>
        <w:rPr>
          <w:b/>
        </w:rPr>
      </w:pPr>
      <w:r w:rsidRPr="00785D72">
        <w:rPr>
          <w:b/>
        </w:rPr>
        <w:t xml:space="preserve">Avviso </w:t>
      </w:r>
      <w:r>
        <w:rPr>
          <w:b/>
        </w:rPr>
        <w:t>d</w:t>
      </w:r>
      <w:r w:rsidRPr="00785D72">
        <w:rPr>
          <w:b/>
        </w:rPr>
        <w:t xml:space="preserve">i Selezione Pubblica </w:t>
      </w:r>
      <w:r>
        <w:rPr>
          <w:b/>
        </w:rPr>
        <w:t>p</w:t>
      </w:r>
      <w:r w:rsidRPr="00785D72">
        <w:rPr>
          <w:b/>
        </w:rPr>
        <w:t xml:space="preserve">er </w:t>
      </w:r>
      <w:r>
        <w:rPr>
          <w:b/>
        </w:rPr>
        <w:t>l</w:t>
      </w:r>
      <w:r w:rsidRPr="00785D72">
        <w:rPr>
          <w:b/>
        </w:rPr>
        <w:t xml:space="preserve">’attribuzione </w:t>
      </w:r>
      <w:r>
        <w:rPr>
          <w:b/>
        </w:rPr>
        <w:t>d</w:t>
      </w:r>
      <w:r w:rsidRPr="00785D72">
        <w:rPr>
          <w:b/>
        </w:rPr>
        <w:t xml:space="preserve">i </w:t>
      </w:r>
      <w:r w:rsidRPr="00E0258E">
        <w:rPr>
          <w:b/>
          <w:color w:val="000000" w:themeColor="text1"/>
        </w:rPr>
        <w:t xml:space="preserve">N. </w:t>
      </w:r>
      <w:r w:rsidR="008315F7" w:rsidRPr="00E0258E">
        <w:rPr>
          <w:b/>
          <w:color w:val="000000" w:themeColor="text1"/>
        </w:rPr>
        <w:t>10</w:t>
      </w:r>
      <w:r w:rsidRPr="00E0258E">
        <w:rPr>
          <w:b/>
          <w:color w:val="000000" w:themeColor="text1"/>
        </w:rPr>
        <w:t xml:space="preserve"> Borse di Studio d</w:t>
      </w:r>
      <w:r w:rsidR="00783E06" w:rsidRPr="00E0258E">
        <w:rPr>
          <w:b/>
          <w:color w:val="000000" w:themeColor="text1"/>
        </w:rPr>
        <w:t>i</w:t>
      </w:r>
      <w:r w:rsidRPr="00E0258E">
        <w:rPr>
          <w:b/>
          <w:color w:val="000000" w:themeColor="text1"/>
        </w:rPr>
        <w:t xml:space="preserve"> Mobilità Internazionale </w:t>
      </w:r>
      <w:r>
        <w:rPr>
          <w:b/>
        </w:rPr>
        <w:t>p</w:t>
      </w:r>
      <w:r w:rsidRPr="00785D72">
        <w:rPr>
          <w:b/>
        </w:rPr>
        <w:t xml:space="preserve">resso </w:t>
      </w:r>
      <w:r>
        <w:rPr>
          <w:b/>
        </w:rPr>
        <w:t>l</w:t>
      </w:r>
      <w:r w:rsidRPr="00785D72">
        <w:rPr>
          <w:b/>
        </w:rPr>
        <w:t xml:space="preserve">a Jilin </w:t>
      </w:r>
      <w:proofErr w:type="spellStart"/>
      <w:r w:rsidRPr="00785D72">
        <w:rPr>
          <w:b/>
        </w:rPr>
        <w:t>Agricultural</w:t>
      </w:r>
      <w:proofErr w:type="spellEnd"/>
      <w:r w:rsidRPr="00785D72">
        <w:rPr>
          <w:b/>
        </w:rPr>
        <w:t xml:space="preserve"> </w:t>
      </w:r>
      <w:proofErr w:type="spellStart"/>
      <w:r w:rsidRPr="00785D72">
        <w:rPr>
          <w:b/>
        </w:rPr>
        <w:t>University</w:t>
      </w:r>
      <w:proofErr w:type="spellEnd"/>
      <w:r w:rsidRPr="00785D72">
        <w:rPr>
          <w:b/>
        </w:rPr>
        <w:t xml:space="preserve"> (Changchun, Cina)</w:t>
      </w:r>
    </w:p>
    <w:p w:rsidR="00785D72" w:rsidRDefault="00D6153A" w:rsidP="00D6153A">
      <w:pPr>
        <w:tabs>
          <w:tab w:val="left" w:pos="6940"/>
        </w:tabs>
        <w:adjustRightInd w:val="0"/>
        <w:snapToGrid w:val="0"/>
        <w:spacing w:line="200" w:lineRule="atLeast"/>
        <w:jc w:val="both"/>
      </w:pPr>
      <w:r>
        <w:tab/>
      </w:r>
    </w:p>
    <w:p w:rsidR="00F14308" w:rsidRPr="003E6C49" w:rsidRDefault="00F14308" w:rsidP="009F7BD3">
      <w:pPr>
        <w:tabs>
          <w:tab w:val="left" w:pos="3240"/>
        </w:tabs>
        <w:adjustRightInd w:val="0"/>
        <w:snapToGrid w:val="0"/>
        <w:spacing w:line="200" w:lineRule="atLeast"/>
        <w:jc w:val="center"/>
        <w:rPr>
          <w:b/>
          <w:shd w:val="pct15" w:color="auto" w:fill="FFFFFF"/>
        </w:rPr>
      </w:pPr>
      <w:r w:rsidRPr="003E6C49">
        <w:rPr>
          <w:b/>
        </w:rPr>
        <w:t xml:space="preserve">ART. 1 </w:t>
      </w:r>
      <w:r w:rsidR="003E6C49" w:rsidRPr="003E6C49">
        <w:rPr>
          <w:b/>
        </w:rPr>
        <w:t>Indizione del bando</w:t>
      </w:r>
    </w:p>
    <w:p w:rsidR="00C25141" w:rsidRPr="00F37A53" w:rsidRDefault="005E774C" w:rsidP="009F7BD3">
      <w:pPr>
        <w:adjustRightInd w:val="0"/>
        <w:snapToGrid w:val="0"/>
        <w:spacing w:line="200" w:lineRule="atLeast"/>
        <w:jc w:val="both"/>
        <w:rPr>
          <w:color w:val="FF0000"/>
        </w:rPr>
      </w:pPr>
      <w:r w:rsidRPr="005E774C">
        <w:t>Nell’ambito de</w:t>
      </w:r>
      <w:r w:rsidR="009D3465">
        <w:t>l</w:t>
      </w:r>
      <w:r w:rsidRPr="005E774C">
        <w:t>l’Accordo</w:t>
      </w:r>
      <w:r w:rsidR="009844AA">
        <w:t xml:space="preserve"> </w:t>
      </w:r>
      <w:r w:rsidRPr="005E774C">
        <w:t xml:space="preserve"> </w:t>
      </w:r>
      <w:r w:rsidR="009844AA" w:rsidRPr="009844AA">
        <w:t xml:space="preserve">"Memorandum of </w:t>
      </w:r>
      <w:proofErr w:type="spellStart"/>
      <w:r w:rsidR="009844AA" w:rsidRPr="009844AA">
        <w:t>Understanding</w:t>
      </w:r>
      <w:proofErr w:type="spellEnd"/>
      <w:r w:rsidR="009844AA" w:rsidRPr="009844AA">
        <w:t xml:space="preserve"> for Comprehensive </w:t>
      </w:r>
      <w:proofErr w:type="spellStart"/>
      <w:r w:rsidR="009844AA" w:rsidRPr="009844AA">
        <w:t>Cooperation</w:t>
      </w:r>
      <w:proofErr w:type="spellEnd"/>
      <w:r w:rsidR="009844AA" w:rsidRPr="009844AA">
        <w:t xml:space="preserve"> </w:t>
      </w:r>
      <w:proofErr w:type="spellStart"/>
      <w:r w:rsidR="009844AA" w:rsidRPr="009844AA">
        <w:t>between</w:t>
      </w:r>
      <w:proofErr w:type="spellEnd"/>
      <w:r w:rsidR="009844AA" w:rsidRPr="009844AA">
        <w:t xml:space="preserve"> Jilin </w:t>
      </w:r>
      <w:proofErr w:type="spellStart"/>
      <w:r w:rsidR="009844AA" w:rsidRPr="009844AA">
        <w:t>Agricultural</w:t>
      </w:r>
      <w:proofErr w:type="spellEnd"/>
      <w:r w:rsidR="009844AA" w:rsidRPr="009844AA">
        <w:t xml:space="preserve"> </w:t>
      </w:r>
      <w:proofErr w:type="spellStart"/>
      <w:r w:rsidR="009844AA" w:rsidRPr="009844AA">
        <w:t>University</w:t>
      </w:r>
      <w:proofErr w:type="spellEnd"/>
      <w:r w:rsidR="009844AA" w:rsidRPr="009844AA">
        <w:t xml:space="preserve"> (P. R. of China) and the </w:t>
      </w:r>
      <w:proofErr w:type="spellStart"/>
      <w:r w:rsidR="009844AA" w:rsidRPr="009844AA">
        <w:t>University</w:t>
      </w:r>
      <w:proofErr w:type="spellEnd"/>
      <w:r w:rsidR="009844AA" w:rsidRPr="009844AA">
        <w:t xml:space="preserve"> of Camerino (</w:t>
      </w:r>
      <w:proofErr w:type="spellStart"/>
      <w:r w:rsidR="009844AA" w:rsidRPr="009844AA">
        <w:t>Italy</w:t>
      </w:r>
      <w:proofErr w:type="spellEnd"/>
      <w:r w:rsidR="009844AA" w:rsidRPr="009844AA">
        <w:t>)”</w:t>
      </w:r>
      <w:r w:rsidRPr="005E774C">
        <w:t xml:space="preserve"> firmato a </w:t>
      </w:r>
      <w:r w:rsidR="00A40D4D">
        <w:t>Chang</w:t>
      </w:r>
      <w:r w:rsidR="00ED7FBA">
        <w:t>c</w:t>
      </w:r>
      <w:r w:rsidR="00A40D4D">
        <w:t>hun</w:t>
      </w:r>
      <w:r w:rsidRPr="005E774C">
        <w:t xml:space="preserve"> il </w:t>
      </w:r>
      <w:r w:rsidR="0008317D">
        <w:t>22</w:t>
      </w:r>
      <w:r w:rsidRPr="005E774C">
        <w:t xml:space="preserve"> </w:t>
      </w:r>
      <w:r w:rsidR="0008317D">
        <w:t>luglio</w:t>
      </w:r>
      <w:r w:rsidRPr="005E774C">
        <w:t xml:space="preserve"> </w:t>
      </w:r>
      <w:r w:rsidR="0008317D">
        <w:t>2011</w:t>
      </w:r>
      <w:r w:rsidR="009D3465">
        <w:t xml:space="preserve"> e </w:t>
      </w:r>
      <w:r w:rsidR="00187FA6">
        <w:t xml:space="preserve">del </w:t>
      </w:r>
      <w:r w:rsidR="00187FA6" w:rsidRPr="00187FA6">
        <w:t xml:space="preserve">protocollo di attuazione </w:t>
      </w:r>
      <w:r w:rsidR="00A40D4D">
        <w:t>del suddetto accordo</w:t>
      </w:r>
      <w:r w:rsidR="0008317D">
        <w:t xml:space="preserve"> </w:t>
      </w:r>
      <w:r w:rsidR="00A40D4D" w:rsidRPr="00A40D4D">
        <w:t>firmato a Chang</w:t>
      </w:r>
      <w:r w:rsidR="00ED7FBA">
        <w:t>c</w:t>
      </w:r>
      <w:r w:rsidR="00A40D4D" w:rsidRPr="00A40D4D">
        <w:t>hun</w:t>
      </w:r>
      <w:r w:rsidR="0008317D">
        <w:t xml:space="preserve"> il 28 aprile 2015</w:t>
      </w:r>
      <w:r w:rsidR="00662157">
        <w:t>,</w:t>
      </w:r>
      <w:r w:rsidR="00B3639C" w:rsidRPr="00B3639C">
        <w:t xml:space="preserve"> per promuovere la c</w:t>
      </w:r>
      <w:r w:rsidR="00B958F6">
        <w:t>ollaborazione scientifica</w:t>
      </w:r>
      <w:r w:rsidR="00777DD6">
        <w:t xml:space="preserve"> </w:t>
      </w:r>
      <w:r w:rsidR="00B3639C" w:rsidRPr="00B3639C">
        <w:t>e la mobilità degli studenti fra l’Università degli Studi di Camerino (UNICAM) e la Jili</w:t>
      </w:r>
      <w:r w:rsidR="00B3639C">
        <w:t xml:space="preserve">n </w:t>
      </w:r>
      <w:proofErr w:type="spellStart"/>
      <w:r w:rsidR="00B3639C">
        <w:t>Agricultural</w:t>
      </w:r>
      <w:proofErr w:type="spellEnd"/>
      <w:r w:rsidR="00B3639C">
        <w:t xml:space="preserve"> </w:t>
      </w:r>
      <w:proofErr w:type="spellStart"/>
      <w:r w:rsidR="00B3639C">
        <w:t>University</w:t>
      </w:r>
      <w:proofErr w:type="spellEnd"/>
      <w:r w:rsidR="00B3639C">
        <w:t xml:space="preserve"> (JAU),</w:t>
      </w:r>
      <w:r w:rsidR="004F66BE">
        <w:t xml:space="preserve"> </w:t>
      </w:r>
      <w:r w:rsidR="00B147C5">
        <w:t>è</w:t>
      </w:r>
      <w:r w:rsidR="004E1286" w:rsidRPr="00A87173">
        <w:t xml:space="preserve"> indetto</w:t>
      </w:r>
      <w:r w:rsidR="00381559" w:rsidRPr="00A87173">
        <w:t xml:space="preserve"> per l'anno 2015 una selezione per l'attribuzione di n. </w:t>
      </w:r>
      <w:r w:rsidR="0014778F" w:rsidRPr="00E0258E">
        <w:rPr>
          <w:color w:val="000000" w:themeColor="text1"/>
        </w:rPr>
        <w:t xml:space="preserve">10 </w:t>
      </w:r>
      <w:r w:rsidR="00381559" w:rsidRPr="00E0258E">
        <w:rPr>
          <w:color w:val="000000" w:themeColor="text1"/>
        </w:rPr>
        <w:t>b</w:t>
      </w:r>
      <w:r w:rsidR="00381559" w:rsidRPr="00A87173">
        <w:t>orse di studio</w:t>
      </w:r>
      <w:r w:rsidR="004570D4" w:rsidRPr="00A87173">
        <w:t xml:space="preserve">, per </w:t>
      </w:r>
      <w:r w:rsidR="00352793" w:rsidRPr="00A87173">
        <w:t>titoli,</w:t>
      </w:r>
      <w:r w:rsidR="00381559" w:rsidRPr="00A87173">
        <w:t xml:space="preserve"> </w:t>
      </w:r>
      <w:r w:rsidR="00AA39E4" w:rsidRPr="00A87173">
        <w:t xml:space="preserve">della durata di </w:t>
      </w:r>
      <w:r w:rsidR="005D1890" w:rsidRPr="00A87173">
        <w:t xml:space="preserve">almeno </w:t>
      </w:r>
      <w:r w:rsidR="00381559" w:rsidRPr="00A87173">
        <w:t>tre m</w:t>
      </w:r>
      <w:r w:rsidR="00381559">
        <w:t xml:space="preserve">esi dell’importo </w:t>
      </w:r>
      <w:r w:rsidR="004E3E85" w:rsidRPr="00E0258E">
        <w:rPr>
          <w:color w:val="000000" w:themeColor="text1"/>
        </w:rPr>
        <w:t xml:space="preserve">di </w:t>
      </w:r>
      <w:r w:rsidR="00381559" w:rsidRPr="00E0258E">
        <w:rPr>
          <w:color w:val="000000" w:themeColor="text1"/>
        </w:rPr>
        <w:t>€</w:t>
      </w:r>
      <w:r w:rsidR="00173EAA" w:rsidRPr="00E0258E">
        <w:rPr>
          <w:color w:val="000000" w:themeColor="text1"/>
        </w:rPr>
        <w:t>10</w:t>
      </w:r>
      <w:r w:rsidR="00892D2D" w:rsidRPr="00E0258E">
        <w:rPr>
          <w:color w:val="000000" w:themeColor="text1"/>
        </w:rPr>
        <w:t>00</w:t>
      </w:r>
      <w:r w:rsidR="00381559" w:rsidRPr="00E0258E">
        <w:rPr>
          <w:color w:val="000000" w:themeColor="text1"/>
        </w:rPr>
        <w:t xml:space="preserve"> </w:t>
      </w:r>
      <w:r w:rsidR="00381559">
        <w:t xml:space="preserve">cadauna, finalizzate allo svolgimento di attività </w:t>
      </w:r>
      <w:r w:rsidR="00381559" w:rsidRPr="00811613">
        <w:rPr>
          <w:color w:val="0D0D0D" w:themeColor="text1" w:themeTint="F2"/>
        </w:rPr>
        <w:t xml:space="preserve">formative </w:t>
      </w:r>
      <w:r w:rsidR="00B958F6" w:rsidRPr="00811613">
        <w:rPr>
          <w:color w:val="0D0D0D" w:themeColor="text1" w:themeTint="F2"/>
        </w:rPr>
        <w:t>(</w:t>
      </w:r>
      <w:r w:rsidR="00DB4F74">
        <w:rPr>
          <w:color w:val="0D0D0D" w:themeColor="text1" w:themeTint="F2"/>
        </w:rPr>
        <w:t>studio o/e stage</w:t>
      </w:r>
      <w:r w:rsidR="00B958F6" w:rsidRPr="00811613">
        <w:rPr>
          <w:color w:val="0D0D0D" w:themeColor="text1" w:themeTint="F2"/>
        </w:rPr>
        <w:t xml:space="preserve">), </w:t>
      </w:r>
      <w:r w:rsidR="00381559" w:rsidRPr="00811613">
        <w:rPr>
          <w:color w:val="0D0D0D" w:themeColor="text1" w:themeTint="F2"/>
        </w:rPr>
        <w:t xml:space="preserve">previa autorizzazione del </w:t>
      </w:r>
      <w:r w:rsidR="00F83AFF" w:rsidRPr="00811613">
        <w:rPr>
          <w:color w:val="0D0D0D" w:themeColor="text1" w:themeTint="F2"/>
        </w:rPr>
        <w:t>Coordinatore</w:t>
      </w:r>
      <w:r w:rsidR="00B958F6" w:rsidRPr="00811613">
        <w:rPr>
          <w:color w:val="0D0D0D" w:themeColor="text1" w:themeTint="F2"/>
        </w:rPr>
        <w:t xml:space="preserve"> del Corso di Studi</w:t>
      </w:r>
      <w:r w:rsidR="00381559" w:rsidRPr="00811613">
        <w:rPr>
          <w:color w:val="0D0D0D" w:themeColor="text1" w:themeTint="F2"/>
        </w:rPr>
        <w:t xml:space="preserve">, </w:t>
      </w:r>
      <w:r w:rsidR="00F37A53" w:rsidRPr="00811613">
        <w:rPr>
          <w:color w:val="0D0D0D" w:themeColor="text1" w:themeTint="F2"/>
        </w:rPr>
        <w:t xml:space="preserve">presso la JAU. </w:t>
      </w:r>
    </w:p>
    <w:p w:rsidR="003E2AF1" w:rsidRDefault="00C25141" w:rsidP="009F7BD3">
      <w:pPr>
        <w:adjustRightInd w:val="0"/>
        <w:snapToGrid w:val="0"/>
        <w:spacing w:line="200" w:lineRule="atLeast"/>
        <w:jc w:val="both"/>
      </w:pPr>
      <w:r w:rsidRPr="000D5994">
        <w:rPr>
          <w:color w:val="0D0D0D" w:themeColor="text1" w:themeTint="F2"/>
        </w:rPr>
        <w:t xml:space="preserve">Le borse </w:t>
      </w:r>
      <w:r w:rsidR="0066580A" w:rsidRPr="000D5994">
        <w:rPr>
          <w:color w:val="0D0D0D" w:themeColor="text1" w:themeTint="F2"/>
        </w:rPr>
        <w:t xml:space="preserve">per </w:t>
      </w:r>
      <w:r w:rsidRPr="000D5994">
        <w:rPr>
          <w:color w:val="0D0D0D" w:themeColor="text1" w:themeTint="F2"/>
        </w:rPr>
        <w:t xml:space="preserve">gli studenti </w:t>
      </w:r>
      <w:r>
        <w:t xml:space="preserve">in mobilità non intendono coprire tutte le spese, ma sono da considerarsi come un contributo alle maggiori spese legate al soggiorno </w:t>
      </w:r>
      <w:r w:rsidR="00D01711">
        <w:t xml:space="preserve">ed al viaggio </w:t>
      </w:r>
      <w:r w:rsidR="003E2AF1">
        <w:t>in Cina</w:t>
      </w:r>
      <w:r>
        <w:t xml:space="preserve">. </w:t>
      </w:r>
    </w:p>
    <w:p w:rsidR="00CE1EDD" w:rsidRDefault="00352793" w:rsidP="009F7BD3">
      <w:pPr>
        <w:adjustRightInd w:val="0"/>
        <w:snapToGrid w:val="0"/>
        <w:spacing w:line="200" w:lineRule="atLeast"/>
        <w:jc w:val="both"/>
      </w:pPr>
      <w:r w:rsidRPr="003A2E9B">
        <w:t>Il periodo</w:t>
      </w:r>
      <w:r w:rsidR="00C25141" w:rsidRPr="003A2E9B">
        <w:t xml:space="preserve"> </w:t>
      </w:r>
      <w:r w:rsidR="00017E1C">
        <w:t xml:space="preserve">della mobilità </w:t>
      </w:r>
      <w:r w:rsidR="00C25141" w:rsidRPr="003A2E9B">
        <w:t>dovrà concludersi inderogab</w:t>
      </w:r>
      <w:r w:rsidRPr="003A2E9B">
        <w:t>ilmente entro il 31 luglio 2016</w:t>
      </w:r>
      <w:r w:rsidR="00C25141" w:rsidRPr="003A2E9B">
        <w:t xml:space="preserve"> e deve essere continuativo.</w:t>
      </w:r>
    </w:p>
    <w:p w:rsidR="00A62195" w:rsidRDefault="008B1EB8" w:rsidP="009F7BD3">
      <w:pPr>
        <w:adjustRightInd w:val="0"/>
        <w:snapToGrid w:val="0"/>
        <w:spacing w:line="200" w:lineRule="atLeast"/>
        <w:jc w:val="both"/>
      </w:pPr>
      <w:r>
        <w:t xml:space="preserve">Delle 10 borse </w:t>
      </w:r>
      <w:r w:rsidR="00A62195" w:rsidRPr="00A62195">
        <w:t xml:space="preserve">5 borse saranno </w:t>
      </w:r>
      <w:r w:rsidR="00391C0E">
        <w:t xml:space="preserve">destinate a studenti UNICAM </w:t>
      </w:r>
      <w:r w:rsidR="00F80381" w:rsidRPr="00F80381">
        <w:t>che intendono svolgere un periodo di studi</w:t>
      </w:r>
      <w:r>
        <w:t xml:space="preserve"> e</w:t>
      </w:r>
      <w:r w:rsidR="00A62195" w:rsidRPr="00A62195">
        <w:t xml:space="preserve"> </w:t>
      </w:r>
      <w:r w:rsidR="00F80381" w:rsidRPr="00F80381">
        <w:t>5 borse saranno riservate a studenti che sono interessati a svolgere un periodo di stage</w:t>
      </w:r>
      <w:r w:rsidR="00F80381">
        <w:t>.</w:t>
      </w:r>
    </w:p>
    <w:p w:rsidR="00D53E2C" w:rsidRDefault="008C5014" w:rsidP="009F7BD3">
      <w:pPr>
        <w:adjustRightInd w:val="0"/>
        <w:snapToGrid w:val="0"/>
        <w:spacing w:line="200" w:lineRule="atLeast"/>
        <w:jc w:val="both"/>
      </w:pPr>
      <w:r w:rsidRPr="008C5014">
        <w:t>Nel caso in cui le borse in una graduatoria non dovessero essere completamente assegnate potranno usufruirne gli idonei non vincitori nell’altra graduatoria.</w:t>
      </w:r>
    </w:p>
    <w:p w:rsidR="00183D13" w:rsidRDefault="00183D13" w:rsidP="009F7BD3">
      <w:pPr>
        <w:adjustRightInd w:val="0"/>
        <w:snapToGrid w:val="0"/>
        <w:spacing w:line="200" w:lineRule="atLeast"/>
        <w:jc w:val="both"/>
      </w:pPr>
    </w:p>
    <w:p w:rsidR="00F14308" w:rsidRPr="00CE1EDD" w:rsidRDefault="00F14308" w:rsidP="00B10645">
      <w:pPr>
        <w:adjustRightInd w:val="0"/>
        <w:snapToGrid w:val="0"/>
        <w:spacing w:line="200" w:lineRule="atLeast"/>
        <w:jc w:val="center"/>
      </w:pPr>
      <w:r w:rsidRPr="003E6C49">
        <w:rPr>
          <w:b/>
        </w:rPr>
        <w:t>ART. 2</w:t>
      </w:r>
      <w:r w:rsidR="003E6C49" w:rsidRPr="003E6C49">
        <w:rPr>
          <w:b/>
        </w:rPr>
        <w:t xml:space="preserve"> Requisiti per la partecipazione</w:t>
      </w:r>
    </w:p>
    <w:p w:rsidR="001376F0" w:rsidRDefault="00F81BDD" w:rsidP="009F7BD3">
      <w:pPr>
        <w:adjustRightInd w:val="0"/>
        <w:snapToGrid w:val="0"/>
        <w:spacing w:line="200" w:lineRule="atLeast"/>
        <w:jc w:val="both"/>
      </w:pPr>
      <w:r w:rsidRPr="00F81BDD">
        <w:t>Per la partecipazione alla selezione sono richiesti i seguenti requisiti</w:t>
      </w:r>
      <w:r w:rsidR="001376F0">
        <w:t>:</w:t>
      </w:r>
    </w:p>
    <w:p w:rsidR="001376F0" w:rsidRDefault="00906ECC" w:rsidP="009F7BD3">
      <w:pPr>
        <w:adjustRightInd w:val="0"/>
        <w:snapToGrid w:val="0"/>
        <w:spacing w:line="200" w:lineRule="atLeast"/>
        <w:jc w:val="both"/>
      </w:pPr>
      <w:r>
        <w:t>1</w:t>
      </w:r>
      <w:r w:rsidR="001376F0">
        <w:t xml:space="preserve">) </w:t>
      </w:r>
      <w:r w:rsidR="001376F0" w:rsidRPr="001376F0">
        <w:t>possesso della cittadinanza comunitaria</w:t>
      </w:r>
      <w:r w:rsidR="00DB4F74">
        <w:t>,</w:t>
      </w:r>
      <w:r w:rsidR="00555B76">
        <w:t xml:space="preserve"> </w:t>
      </w:r>
      <w:r w:rsidR="00B958F6">
        <w:t>per coloro</w:t>
      </w:r>
      <w:r w:rsidR="00CA044E">
        <w:t xml:space="preserve"> </w:t>
      </w:r>
      <w:r w:rsidR="00B958F6">
        <w:t xml:space="preserve">che </w:t>
      </w:r>
      <w:r w:rsidR="00CA044E">
        <w:t>intendono partire settembre 2015</w:t>
      </w:r>
      <w:r w:rsidR="00DB4F74" w:rsidRPr="00DB4F74">
        <w:t xml:space="preserve"> </w:t>
      </w:r>
      <w:r w:rsidR="00DB4F74">
        <w:t>e</w:t>
      </w:r>
      <w:r w:rsidR="00DB4F74" w:rsidRPr="00555B76">
        <w:t>ssere già in possesso del passaporto</w:t>
      </w:r>
      <w:r w:rsidR="00DB4F74">
        <w:t xml:space="preserve"> </w:t>
      </w:r>
      <w:r w:rsidR="00DB4F74" w:rsidRPr="00DB4F74">
        <w:t>alla data di scadenza del bando</w:t>
      </w:r>
      <w:r w:rsidR="00DB4F74">
        <w:t>;</w:t>
      </w:r>
    </w:p>
    <w:p w:rsidR="00710AD4" w:rsidRDefault="00906ECC" w:rsidP="009F7BD3">
      <w:pPr>
        <w:adjustRightInd w:val="0"/>
        <w:snapToGrid w:val="0"/>
        <w:spacing w:line="200" w:lineRule="atLeast"/>
        <w:jc w:val="both"/>
      </w:pPr>
      <w:r>
        <w:t>2</w:t>
      </w:r>
      <w:r w:rsidR="001376F0">
        <w:t xml:space="preserve">) </w:t>
      </w:r>
      <w:r w:rsidR="00097DC3">
        <w:t>essere</w:t>
      </w:r>
      <w:r w:rsidR="00710AD4" w:rsidRPr="00710AD4">
        <w:t xml:space="preserve"> in regol</w:t>
      </w:r>
      <w:r w:rsidR="00710AD4">
        <w:t>a con il pagamento delle tasse</w:t>
      </w:r>
      <w:r w:rsidR="00B447DF">
        <w:t xml:space="preserve"> universitarie</w:t>
      </w:r>
      <w:r w:rsidR="00710AD4">
        <w:t xml:space="preserve">, </w:t>
      </w:r>
      <w:r w:rsidR="00710AD4" w:rsidRPr="00710AD4">
        <w:t>lo studente in mobilità non potrà conseguire il titolo di studio finale prima della conclusione del periodo di studio in Cina e previo riconos</w:t>
      </w:r>
      <w:r w:rsidR="00710AD4">
        <w:t>cimento dell'attività lì svolta</w:t>
      </w:r>
      <w:r w:rsidR="00BD7693">
        <w:t>;</w:t>
      </w:r>
    </w:p>
    <w:p w:rsidR="001C0A13" w:rsidRDefault="007936F3" w:rsidP="001C0A13">
      <w:pPr>
        <w:adjustRightInd w:val="0"/>
        <w:snapToGrid w:val="0"/>
        <w:spacing w:line="200" w:lineRule="atLeast"/>
        <w:jc w:val="both"/>
      </w:pPr>
      <w:r>
        <w:t>3</w:t>
      </w:r>
      <w:r w:rsidR="001C0A13">
        <w:t>) di avere buona conoscenza della lingua inglese, con un livello almeno pari a B1 secondo il Quadro Comune del Consiglio d’Europa;</w:t>
      </w:r>
    </w:p>
    <w:p w:rsidR="005C033F" w:rsidRDefault="001C0A13" w:rsidP="001C0A13">
      <w:pPr>
        <w:adjustRightInd w:val="0"/>
        <w:snapToGrid w:val="0"/>
        <w:spacing w:line="200" w:lineRule="atLeast"/>
        <w:jc w:val="both"/>
      </w:pPr>
      <w:r>
        <w:t xml:space="preserve">4) non beneficiare nello stesso periodo di un altro contributo comunitario previsto da altri programmi di mobilità. Si specifica tuttavia che le borse sono compatibili e cumulabili, salvo diversa indicazione da parte dell’ente erogatore, con tutte le tipologie di borsa di studio (es. borse ERSU). </w:t>
      </w:r>
      <w:r w:rsidR="007936F3">
        <w:t xml:space="preserve"> </w:t>
      </w:r>
    </w:p>
    <w:p w:rsidR="004D4475" w:rsidRDefault="00741694" w:rsidP="001C0A13">
      <w:pPr>
        <w:adjustRightInd w:val="0"/>
        <w:snapToGrid w:val="0"/>
        <w:spacing w:line="200" w:lineRule="atLeast"/>
        <w:jc w:val="both"/>
      </w:pPr>
      <w:r>
        <w:lastRenderedPageBreak/>
        <w:t>C</w:t>
      </w:r>
      <w:r w:rsidR="004D4475">
        <w:t xml:space="preserve">oloro che intendono svolgere un periodo di studi </w:t>
      </w:r>
      <w:r w:rsidR="007936F3">
        <w:t xml:space="preserve">presso la JAU </w:t>
      </w:r>
      <w:r w:rsidR="004D4475">
        <w:t xml:space="preserve">devono essere iscritti ad uno dei seguenti corsi di laurea: </w:t>
      </w:r>
    </w:p>
    <w:p w:rsidR="004D4475" w:rsidRPr="005A0923" w:rsidRDefault="004D4475" w:rsidP="00CB2659">
      <w:pPr>
        <w:adjustRightInd w:val="0"/>
        <w:snapToGrid w:val="0"/>
        <w:spacing w:after="0" w:line="200" w:lineRule="atLeast"/>
        <w:jc w:val="both"/>
        <w:rPr>
          <w:lang w:val="en-US"/>
        </w:rPr>
      </w:pPr>
      <w:r w:rsidRPr="005A0923">
        <w:rPr>
          <w:lang w:val="en-US"/>
        </w:rPr>
        <w:t>- Bioscience and Biotechnology</w:t>
      </w:r>
    </w:p>
    <w:p w:rsidR="00F81AFF" w:rsidRDefault="004D4475" w:rsidP="00CB2659">
      <w:pPr>
        <w:adjustRightInd w:val="0"/>
        <w:snapToGrid w:val="0"/>
        <w:spacing w:after="0" w:line="200" w:lineRule="atLeast"/>
        <w:jc w:val="both"/>
        <w:rPr>
          <w:lang w:val="en-US"/>
        </w:rPr>
      </w:pPr>
      <w:r w:rsidRPr="005A0923">
        <w:rPr>
          <w:lang w:val="en-US"/>
        </w:rPr>
        <w:t xml:space="preserve">- </w:t>
      </w:r>
      <w:proofErr w:type="spellStart"/>
      <w:r w:rsidRPr="005A0923">
        <w:rPr>
          <w:lang w:val="en-US"/>
        </w:rPr>
        <w:t>Biologia</w:t>
      </w:r>
      <w:proofErr w:type="spellEnd"/>
      <w:r w:rsidRPr="005A0923">
        <w:rPr>
          <w:lang w:val="en-US"/>
        </w:rPr>
        <w:t xml:space="preserve"> </w:t>
      </w:r>
      <w:proofErr w:type="spellStart"/>
      <w:r w:rsidRPr="005A0923">
        <w:rPr>
          <w:lang w:val="en-US"/>
        </w:rPr>
        <w:t>della</w:t>
      </w:r>
      <w:proofErr w:type="spellEnd"/>
      <w:r w:rsidRPr="005A0923">
        <w:rPr>
          <w:lang w:val="en-US"/>
        </w:rPr>
        <w:t xml:space="preserve"> </w:t>
      </w:r>
      <w:proofErr w:type="spellStart"/>
      <w:r w:rsidRPr="005A0923">
        <w:rPr>
          <w:lang w:val="en-US"/>
        </w:rPr>
        <w:t>Nutrizione</w:t>
      </w:r>
      <w:proofErr w:type="spellEnd"/>
    </w:p>
    <w:p w:rsidR="00432C2E" w:rsidRDefault="00432C2E" w:rsidP="00432C2E">
      <w:pPr>
        <w:adjustRightInd w:val="0"/>
        <w:snapToGrid w:val="0"/>
        <w:spacing w:after="0" w:line="240" w:lineRule="auto"/>
        <w:jc w:val="both"/>
        <w:rPr>
          <w:lang w:val="en-US"/>
        </w:rPr>
      </w:pPr>
    </w:p>
    <w:p w:rsidR="00A963BD" w:rsidRPr="00A963BD" w:rsidRDefault="00A963BD" w:rsidP="004D4475">
      <w:pPr>
        <w:adjustRightInd w:val="0"/>
        <w:snapToGrid w:val="0"/>
        <w:spacing w:line="200" w:lineRule="atLeast"/>
        <w:jc w:val="both"/>
      </w:pPr>
      <w:r w:rsidRPr="00A963BD">
        <w:t>I corsi disponibili nel</w:t>
      </w:r>
      <w:r w:rsidR="00A770C8">
        <w:t>l’</w:t>
      </w:r>
      <w:r w:rsidRPr="00A963BD">
        <w:t>anno academic</w:t>
      </w:r>
      <w:r w:rsidR="00A770C8">
        <w:t xml:space="preserve">o 2015/2016 </w:t>
      </w:r>
      <w:r w:rsidRPr="00A963BD">
        <w:t>presso la JAU</w:t>
      </w:r>
      <w:r w:rsidR="00693E5C">
        <w:t xml:space="preserve"> sono </w:t>
      </w:r>
      <w:r w:rsidR="00067299">
        <w:t xml:space="preserve">riportati di seguito </w:t>
      </w:r>
      <w:r w:rsidR="00693E5C">
        <w:t>nella tabella allegat</w:t>
      </w:r>
      <w:r w:rsidR="00067299">
        <w:t>a</w:t>
      </w:r>
      <w:r w:rsidR="00693E5C">
        <w:t>.</w:t>
      </w:r>
    </w:p>
    <w:p w:rsidR="004D4475" w:rsidRDefault="002B52AD" w:rsidP="004D4475">
      <w:pPr>
        <w:adjustRightInd w:val="0"/>
        <w:snapToGrid w:val="0"/>
        <w:spacing w:line="200" w:lineRule="atLeast"/>
        <w:jc w:val="both"/>
      </w:pPr>
      <w:r w:rsidRPr="002B52AD">
        <w:t>C</w:t>
      </w:r>
      <w:r w:rsidR="004D4475">
        <w:t xml:space="preserve">oloro che sono interessati a svolgere un periodo di stage devono essere iscritti ad un corso di laurea </w:t>
      </w:r>
      <w:r w:rsidR="002D2C08">
        <w:t>o</w:t>
      </w:r>
      <w:r w:rsidR="004D4475">
        <w:t xml:space="preserve"> laurea magistrale</w:t>
      </w:r>
      <w:r w:rsidR="007D7834">
        <w:t xml:space="preserve"> </w:t>
      </w:r>
      <w:r w:rsidR="004D4475">
        <w:t xml:space="preserve"> </w:t>
      </w:r>
      <w:r w:rsidR="007D7834">
        <w:t>o c</w:t>
      </w:r>
      <w:r w:rsidR="007D7834" w:rsidRPr="007D7834">
        <w:t xml:space="preserve">orso di </w:t>
      </w:r>
      <w:r w:rsidR="007D7834">
        <w:t>l</w:t>
      </w:r>
      <w:r w:rsidR="007D7834" w:rsidRPr="007D7834">
        <w:t xml:space="preserve">aurea </w:t>
      </w:r>
      <w:r w:rsidR="007D7834">
        <w:t>m</w:t>
      </w:r>
      <w:r w:rsidR="008E4476">
        <w:t xml:space="preserve">agistrale a ciclo unico </w:t>
      </w:r>
      <w:r w:rsidR="004D4475">
        <w:t>de</w:t>
      </w:r>
      <w:r w:rsidR="00A609D4">
        <w:t>i corsi</w:t>
      </w:r>
      <w:r w:rsidR="004D4475">
        <w:t xml:space="preserve"> sotto elencate:</w:t>
      </w:r>
    </w:p>
    <w:p w:rsidR="007C0F60" w:rsidRPr="005C026C" w:rsidRDefault="002D456E" w:rsidP="00CB2659">
      <w:pPr>
        <w:adjustRightInd w:val="0"/>
        <w:snapToGrid w:val="0"/>
        <w:spacing w:after="0" w:line="200" w:lineRule="atLeast"/>
        <w:jc w:val="both"/>
        <w:rPr>
          <w:lang w:val="en-US"/>
        </w:rPr>
      </w:pPr>
      <w:r w:rsidRPr="005C026C">
        <w:rPr>
          <w:lang w:val="en-US"/>
        </w:rPr>
        <w:t xml:space="preserve">- </w:t>
      </w:r>
      <w:proofErr w:type="spellStart"/>
      <w:r w:rsidR="007C0F60" w:rsidRPr="005C026C">
        <w:rPr>
          <w:lang w:val="en-US"/>
        </w:rPr>
        <w:t>Biologia</w:t>
      </w:r>
      <w:proofErr w:type="spellEnd"/>
      <w:r w:rsidR="007C0F60" w:rsidRPr="005C026C">
        <w:rPr>
          <w:lang w:val="en-US"/>
        </w:rPr>
        <w:t xml:space="preserve"> </w:t>
      </w:r>
      <w:proofErr w:type="spellStart"/>
      <w:r w:rsidR="007C0F60" w:rsidRPr="005C026C">
        <w:rPr>
          <w:lang w:val="en-US"/>
        </w:rPr>
        <w:t>della</w:t>
      </w:r>
      <w:proofErr w:type="spellEnd"/>
      <w:r w:rsidR="007C0F60" w:rsidRPr="005C026C">
        <w:rPr>
          <w:lang w:val="en-US"/>
        </w:rPr>
        <w:t xml:space="preserve"> </w:t>
      </w:r>
      <w:proofErr w:type="spellStart"/>
      <w:r w:rsidR="00BE1DEC" w:rsidRPr="005C026C">
        <w:rPr>
          <w:lang w:val="en-US"/>
        </w:rPr>
        <w:t>Nutrizione</w:t>
      </w:r>
      <w:proofErr w:type="spellEnd"/>
      <w:r w:rsidR="003F5A1F" w:rsidRPr="005C026C">
        <w:rPr>
          <w:lang w:val="en-US"/>
        </w:rPr>
        <w:t xml:space="preserve"> (L-13&amp; </w:t>
      </w:r>
      <w:r w:rsidR="007C0F60" w:rsidRPr="005C026C">
        <w:rPr>
          <w:lang w:val="en-US"/>
        </w:rPr>
        <w:t>12)</w:t>
      </w:r>
    </w:p>
    <w:p w:rsidR="007C0F60" w:rsidRPr="007C0F60" w:rsidRDefault="007C0F60" w:rsidP="00CB2659">
      <w:pPr>
        <w:adjustRightInd w:val="0"/>
        <w:snapToGrid w:val="0"/>
        <w:spacing w:after="0" w:line="200" w:lineRule="atLeast"/>
        <w:jc w:val="both"/>
        <w:rPr>
          <w:lang w:val="en-US"/>
        </w:rPr>
      </w:pPr>
      <w:r>
        <w:rPr>
          <w:lang w:val="en-US"/>
        </w:rPr>
        <w:t xml:space="preserve">- </w:t>
      </w:r>
      <w:r w:rsidRPr="007C0F60">
        <w:rPr>
          <w:lang w:val="en-US"/>
        </w:rPr>
        <w:t>Biosciences a</w:t>
      </w:r>
      <w:r w:rsidR="003F5A1F">
        <w:rPr>
          <w:lang w:val="en-US"/>
        </w:rPr>
        <w:t>nd Biotechnology (</w:t>
      </w:r>
      <w:r w:rsidRPr="007C0F60">
        <w:rPr>
          <w:lang w:val="en-US"/>
        </w:rPr>
        <w:t xml:space="preserve">L-2 &amp; L-13) </w:t>
      </w:r>
    </w:p>
    <w:p w:rsidR="003F5A1F" w:rsidRPr="00DE0F6B" w:rsidRDefault="00802312" w:rsidP="00CB2659">
      <w:pPr>
        <w:adjustRightInd w:val="0"/>
        <w:snapToGrid w:val="0"/>
        <w:spacing w:after="0" w:line="200" w:lineRule="atLeast"/>
        <w:jc w:val="both"/>
      </w:pPr>
      <w:r w:rsidRPr="00DE0F6B">
        <w:t>-</w:t>
      </w:r>
      <w:r w:rsidR="007C0F60" w:rsidRPr="00DE0F6B">
        <w:t xml:space="preserve"> </w:t>
      </w:r>
      <w:proofErr w:type="spellStart"/>
      <w:r w:rsidR="003F5A1F" w:rsidRPr="00DE0F6B">
        <w:t>Biological</w:t>
      </w:r>
      <w:proofErr w:type="spellEnd"/>
      <w:r w:rsidR="003F5A1F" w:rsidRPr="00DE0F6B">
        <w:t xml:space="preserve"> </w:t>
      </w:r>
      <w:proofErr w:type="spellStart"/>
      <w:r w:rsidR="003F5A1F" w:rsidRPr="00DE0F6B">
        <w:t>Sciences</w:t>
      </w:r>
      <w:proofErr w:type="spellEnd"/>
      <w:r w:rsidR="003F5A1F" w:rsidRPr="00DE0F6B">
        <w:t xml:space="preserve"> (LM-6)</w:t>
      </w:r>
    </w:p>
    <w:p w:rsidR="004D4475" w:rsidRDefault="005C026C" w:rsidP="00CB2659">
      <w:pPr>
        <w:adjustRightInd w:val="0"/>
        <w:snapToGrid w:val="0"/>
        <w:spacing w:after="0" w:line="200" w:lineRule="atLeast"/>
        <w:jc w:val="both"/>
      </w:pPr>
      <w:r>
        <w:t>-</w:t>
      </w:r>
      <w:r w:rsidR="003F5A1F">
        <w:t xml:space="preserve"> Medicina Veterinaria (classe LM-42) </w:t>
      </w:r>
    </w:p>
    <w:p w:rsidR="00DE0F6B" w:rsidRDefault="00DE0F6B" w:rsidP="00CB2659">
      <w:pPr>
        <w:adjustRightInd w:val="0"/>
        <w:snapToGrid w:val="0"/>
        <w:spacing w:after="0" w:line="200" w:lineRule="atLeast"/>
        <w:jc w:val="both"/>
      </w:pPr>
      <w:r>
        <w:t xml:space="preserve">- Chimica e </w:t>
      </w:r>
      <w:r w:rsidR="00BE1DEC">
        <w:t xml:space="preserve">Tecnologia Farmaceutiche </w:t>
      </w:r>
      <w:r>
        <w:t xml:space="preserve">( LM-13) </w:t>
      </w:r>
    </w:p>
    <w:p w:rsidR="00DE0F6B" w:rsidRDefault="00DE0F6B" w:rsidP="00CB2659">
      <w:pPr>
        <w:adjustRightInd w:val="0"/>
        <w:snapToGrid w:val="0"/>
        <w:spacing w:after="0" w:line="200" w:lineRule="atLeast"/>
        <w:jc w:val="both"/>
      </w:pPr>
      <w:r>
        <w:t>- Farmacia (Classe LM-13)</w:t>
      </w:r>
    </w:p>
    <w:p w:rsidR="0018102D" w:rsidRDefault="0018102D" w:rsidP="00CB2659">
      <w:pPr>
        <w:adjustRightInd w:val="0"/>
        <w:snapToGrid w:val="0"/>
        <w:spacing w:after="0" w:line="200" w:lineRule="atLeast"/>
        <w:jc w:val="both"/>
      </w:pPr>
      <w:r>
        <w:t xml:space="preserve">- </w:t>
      </w:r>
      <w:r w:rsidRPr="0018102D">
        <w:t xml:space="preserve">Giurisprudenza (LMG01) </w:t>
      </w:r>
    </w:p>
    <w:p w:rsidR="00654B00" w:rsidRPr="00654B00" w:rsidRDefault="00654B00" w:rsidP="00CB2659">
      <w:pPr>
        <w:adjustRightInd w:val="0"/>
        <w:snapToGrid w:val="0"/>
        <w:spacing w:after="0" w:line="200" w:lineRule="atLeast"/>
        <w:jc w:val="both"/>
        <w:rPr>
          <w:lang w:val="en-US"/>
        </w:rPr>
      </w:pPr>
      <w:r>
        <w:rPr>
          <w:lang w:val="en-US"/>
        </w:rPr>
        <w:t>-</w:t>
      </w:r>
      <w:r w:rsidRPr="00654B00">
        <w:rPr>
          <w:lang w:val="en-US"/>
        </w:rPr>
        <w:t xml:space="preserve"> Chemistry and </w:t>
      </w:r>
      <w:r w:rsidR="00BE1DEC" w:rsidRPr="00654B00">
        <w:rPr>
          <w:lang w:val="en-US"/>
        </w:rPr>
        <w:t>Advanced</w:t>
      </w:r>
      <w:r w:rsidRPr="00654B00">
        <w:rPr>
          <w:lang w:val="en-US"/>
        </w:rPr>
        <w:t xml:space="preserve"> Chemical M</w:t>
      </w:r>
      <w:r>
        <w:rPr>
          <w:lang w:val="en-US"/>
        </w:rPr>
        <w:t xml:space="preserve">ethodologies (LM-54) </w:t>
      </w:r>
    </w:p>
    <w:p w:rsidR="00CE39E4" w:rsidRDefault="00654B00" w:rsidP="00CB2659">
      <w:pPr>
        <w:adjustRightInd w:val="0"/>
        <w:snapToGrid w:val="0"/>
        <w:spacing w:after="0" w:line="200" w:lineRule="atLeast"/>
        <w:jc w:val="both"/>
      </w:pPr>
      <w:r>
        <w:t>-</w:t>
      </w:r>
      <w:r w:rsidR="00E402F4">
        <w:t xml:space="preserve"> Compu</w:t>
      </w:r>
      <w:r>
        <w:t xml:space="preserve">ter </w:t>
      </w:r>
      <w:proofErr w:type="spellStart"/>
      <w:r>
        <w:t>Sciences</w:t>
      </w:r>
      <w:proofErr w:type="spellEnd"/>
      <w:r>
        <w:t xml:space="preserve"> (LM-18)</w:t>
      </w:r>
    </w:p>
    <w:p w:rsidR="00432C2E" w:rsidRDefault="00432C2E" w:rsidP="00432C2E">
      <w:pPr>
        <w:adjustRightInd w:val="0"/>
        <w:snapToGrid w:val="0"/>
        <w:spacing w:after="0" w:line="240" w:lineRule="auto"/>
        <w:jc w:val="both"/>
      </w:pPr>
    </w:p>
    <w:p w:rsidR="006918F1" w:rsidRDefault="006918F1" w:rsidP="00654B00">
      <w:pPr>
        <w:adjustRightInd w:val="0"/>
        <w:snapToGrid w:val="0"/>
        <w:spacing w:line="200" w:lineRule="atLeast"/>
        <w:jc w:val="both"/>
      </w:pPr>
      <w:r>
        <w:t>Le attività di stage devono essere</w:t>
      </w:r>
      <w:r w:rsidR="00541927">
        <w:t xml:space="preserve"> preventivamente</w:t>
      </w:r>
      <w:r>
        <w:t xml:space="preserve"> </w:t>
      </w:r>
      <w:r w:rsidR="009C535D">
        <w:t>concordate</w:t>
      </w:r>
      <w:r>
        <w:t xml:space="preserve"> con l’addetto</w:t>
      </w:r>
      <w:r w:rsidR="00B133BB">
        <w:t xml:space="preserve"> al </w:t>
      </w:r>
      <w:r w:rsidR="00B133BB" w:rsidRPr="00B133BB">
        <w:t xml:space="preserve">Polo degli Studenti, China Office – Via </w:t>
      </w:r>
      <w:proofErr w:type="spellStart"/>
      <w:r w:rsidR="00B133BB" w:rsidRPr="00B133BB">
        <w:t>Pieragostini</w:t>
      </w:r>
      <w:proofErr w:type="spellEnd"/>
      <w:r w:rsidR="00B133BB" w:rsidRPr="00B133BB">
        <w:t>, 18 -– 62032 Camerino(MC), che rimane a disposizione per ogni informazione in merito.</w:t>
      </w:r>
    </w:p>
    <w:p w:rsidR="00141AA3" w:rsidRDefault="00C55AFF" w:rsidP="009F7BD3">
      <w:pPr>
        <w:adjustRightInd w:val="0"/>
        <w:snapToGrid w:val="0"/>
        <w:spacing w:line="200" w:lineRule="atLeast"/>
        <w:jc w:val="both"/>
      </w:pPr>
      <w:r>
        <w:t>I candidati sono ammessi alla selezione, con riserva di ogni accertamento dei requisiti prescritti, che devono essere posseduti alla data di scadenza del termine ultimo per la</w:t>
      </w:r>
      <w:r w:rsidR="00CE659A">
        <w:t xml:space="preserve"> presentazione del modulo di candidatura</w:t>
      </w:r>
      <w:r>
        <w:t>, pena l'esclusione dalla selezione.</w:t>
      </w:r>
    </w:p>
    <w:p w:rsidR="00183D13" w:rsidRDefault="00183D13" w:rsidP="009F7BD3">
      <w:pPr>
        <w:adjustRightInd w:val="0"/>
        <w:snapToGrid w:val="0"/>
        <w:spacing w:line="200" w:lineRule="atLeast"/>
        <w:jc w:val="both"/>
      </w:pPr>
    </w:p>
    <w:p w:rsidR="002E288D" w:rsidRPr="002E288D" w:rsidRDefault="002E288D" w:rsidP="009F7BD3">
      <w:pPr>
        <w:adjustRightInd w:val="0"/>
        <w:snapToGrid w:val="0"/>
        <w:spacing w:line="200" w:lineRule="atLeast"/>
        <w:jc w:val="center"/>
        <w:rPr>
          <w:b/>
        </w:rPr>
      </w:pPr>
      <w:r w:rsidRPr="002E288D">
        <w:rPr>
          <w:b/>
        </w:rPr>
        <w:t>ART. 3 Modalità e termine di presentazione delle domande</w:t>
      </w:r>
    </w:p>
    <w:p w:rsidR="0038694D" w:rsidRDefault="001D243D" w:rsidP="009F7BD3">
      <w:pPr>
        <w:adjustRightInd w:val="0"/>
        <w:snapToGrid w:val="0"/>
        <w:spacing w:line="200" w:lineRule="atLeast"/>
        <w:jc w:val="both"/>
      </w:pPr>
      <w:r>
        <w:t>I</w:t>
      </w:r>
      <w:r w:rsidR="007A4179" w:rsidRPr="007A4179">
        <w:t xml:space="preserve"> modul</w:t>
      </w:r>
      <w:r>
        <w:t>i</w:t>
      </w:r>
      <w:r w:rsidR="007A4179" w:rsidRPr="007A4179">
        <w:t xml:space="preserve"> di candidatura</w:t>
      </w:r>
      <w:r w:rsidR="002E288D">
        <w:t>, a pena di esclusione, devono essere redatt</w:t>
      </w:r>
      <w:r w:rsidR="00984A31">
        <w:t>i</w:t>
      </w:r>
      <w:r w:rsidR="002E288D">
        <w:t xml:space="preserve"> </w:t>
      </w:r>
      <w:r w:rsidR="00206827">
        <w:t>in carta semplice utilizzando i</w:t>
      </w:r>
      <w:r w:rsidR="002E288D">
        <w:t xml:space="preserve"> mo</w:t>
      </w:r>
      <w:r w:rsidR="00206827">
        <w:t>delli , allegati</w:t>
      </w:r>
      <w:r w:rsidR="002E288D">
        <w:t xml:space="preserve"> al presente avviso, devono essere debitamente sottoscrit</w:t>
      </w:r>
      <w:r w:rsidR="00A223FE">
        <w:t>t</w:t>
      </w:r>
      <w:r w:rsidR="00984A31">
        <w:t>i</w:t>
      </w:r>
      <w:r w:rsidR="00A223FE">
        <w:t xml:space="preserve"> dai candidati, devono essere</w:t>
      </w:r>
      <w:r w:rsidR="0038694D">
        <w:t xml:space="preserve"> inviate o consegnat</w:t>
      </w:r>
      <w:r w:rsidR="00984A31">
        <w:t>i</w:t>
      </w:r>
      <w:r w:rsidR="0038694D">
        <w:t xml:space="preserve"> al </w:t>
      </w:r>
    </w:p>
    <w:p w:rsidR="0038694D" w:rsidRPr="0038694D" w:rsidRDefault="0038694D" w:rsidP="00E234ED">
      <w:pPr>
        <w:adjustRightInd w:val="0"/>
        <w:snapToGrid w:val="0"/>
        <w:spacing w:line="200" w:lineRule="atLeast"/>
        <w:jc w:val="center"/>
        <w:rPr>
          <w:b/>
        </w:rPr>
      </w:pPr>
      <w:r w:rsidRPr="0038694D">
        <w:rPr>
          <w:b/>
        </w:rPr>
        <w:t xml:space="preserve">Polo degli Studenti, </w:t>
      </w:r>
      <w:r w:rsidR="00A00F7A">
        <w:rPr>
          <w:b/>
        </w:rPr>
        <w:t>China</w:t>
      </w:r>
      <w:r w:rsidRPr="0038694D">
        <w:rPr>
          <w:b/>
        </w:rPr>
        <w:t xml:space="preserve"> Office – Via </w:t>
      </w:r>
      <w:proofErr w:type="spellStart"/>
      <w:r w:rsidRPr="0038694D">
        <w:rPr>
          <w:b/>
        </w:rPr>
        <w:t>Pieragostini</w:t>
      </w:r>
      <w:proofErr w:type="spellEnd"/>
      <w:r w:rsidRPr="0038694D">
        <w:rPr>
          <w:b/>
        </w:rPr>
        <w:t>, 18 -– 62032 Camerino</w:t>
      </w:r>
      <w:r w:rsidR="0028345B">
        <w:rPr>
          <w:b/>
        </w:rPr>
        <w:t>(MC)</w:t>
      </w:r>
    </w:p>
    <w:p w:rsidR="0038694D" w:rsidRPr="00482F58" w:rsidRDefault="0038694D" w:rsidP="009F7BD3">
      <w:pPr>
        <w:adjustRightInd w:val="0"/>
        <w:snapToGrid w:val="0"/>
        <w:spacing w:line="200" w:lineRule="atLeast"/>
        <w:jc w:val="both"/>
        <w:rPr>
          <w:b/>
          <w:color w:val="FF0000"/>
        </w:rPr>
      </w:pPr>
      <w:r w:rsidRPr="00482F58">
        <w:rPr>
          <w:b/>
          <w:color w:val="FF0000"/>
        </w:rPr>
        <w:t xml:space="preserve">entro il </w:t>
      </w:r>
      <w:r w:rsidR="001F7FDA">
        <w:rPr>
          <w:b/>
          <w:color w:val="FF0000"/>
        </w:rPr>
        <w:t>31</w:t>
      </w:r>
      <w:r w:rsidRPr="00482F58">
        <w:rPr>
          <w:b/>
          <w:color w:val="FF0000"/>
        </w:rPr>
        <w:t xml:space="preserve"> luglio 2015 alle ore 14:00</w:t>
      </w:r>
      <w:r w:rsidR="009B4F69" w:rsidRPr="009B4F69">
        <w:rPr>
          <w:b/>
          <w:color w:val="FF0000"/>
        </w:rPr>
        <w:t xml:space="preserve"> (GMT +2)</w:t>
      </w:r>
      <w:r w:rsidRPr="00EF2E49">
        <w:rPr>
          <w:b/>
          <w:color w:val="0D0D0D" w:themeColor="text1" w:themeTint="F2"/>
        </w:rPr>
        <w:t>.</w:t>
      </w:r>
    </w:p>
    <w:p w:rsidR="0038694D" w:rsidRDefault="0038694D" w:rsidP="009F7BD3">
      <w:pPr>
        <w:adjustRightInd w:val="0"/>
        <w:snapToGrid w:val="0"/>
        <w:spacing w:line="200" w:lineRule="atLeast"/>
        <w:jc w:val="both"/>
      </w:pPr>
      <w:r>
        <w:t>Si conside</w:t>
      </w:r>
      <w:r w:rsidR="00206827">
        <w:t>ra</w:t>
      </w:r>
      <w:r w:rsidR="00F81AFF">
        <w:t>n</w:t>
      </w:r>
      <w:r>
        <w:t>o prodotte in tempo utile le domande conseg</w:t>
      </w:r>
      <w:r w:rsidR="008E1A4A">
        <w:t xml:space="preserve">nate a mano o pervenute a mezzo </w:t>
      </w:r>
      <w:r>
        <w:t xml:space="preserve">raccomandata </w:t>
      </w:r>
      <w:r w:rsidR="008E1A4A">
        <w:t xml:space="preserve">A.R. </w:t>
      </w:r>
      <w:r>
        <w:t xml:space="preserve">entro il termine indicato. A tal fine </w:t>
      </w:r>
      <w:r w:rsidRPr="00F671C7">
        <w:rPr>
          <w:b/>
        </w:rPr>
        <w:t>non</w:t>
      </w:r>
      <w:r>
        <w:t xml:space="preserve"> farà fede la data del timbro postale.</w:t>
      </w:r>
    </w:p>
    <w:p w:rsidR="001A222A" w:rsidRDefault="00864550" w:rsidP="001A222A">
      <w:pPr>
        <w:adjustRightInd w:val="0"/>
        <w:snapToGrid w:val="0"/>
        <w:spacing w:line="200" w:lineRule="atLeast"/>
        <w:jc w:val="both"/>
      </w:pPr>
      <w:r>
        <w:t>C</w:t>
      </w:r>
      <w:r w:rsidR="001A222A">
        <w:t>oloro che intendono svolgere un periodo di studi devono compilare il modul</w:t>
      </w:r>
      <w:r w:rsidR="00B64D6F">
        <w:t>o</w:t>
      </w:r>
      <w:r w:rsidR="001A222A">
        <w:t xml:space="preserve"> “Applicati</w:t>
      </w:r>
      <w:r>
        <w:t xml:space="preserve">on Form for </w:t>
      </w:r>
      <w:proofErr w:type="spellStart"/>
      <w:r>
        <w:t>Study</w:t>
      </w:r>
      <w:proofErr w:type="spellEnd"/>
      <w:r>
        <w:t xml:space="preserve"> </w:t>
      </w:r>
      <w:proofErr w:type="spellStart"/>
      <w:r>
        <w:t>at</w:t>
      </w:r>
      <w:proofErr w:type="spellEnd"/>
      <w:r>
        <w:t xml:space="preserve"> JAU”. C</w:t>
      </w:r>
      <w:r w:rsidR="001A222A">
        <w:t>oloro che sono interessati a svolgere un periodo di stage devono compilare il modul</w:t>
      </w:r>
      <w:r w:rsidR="00B64D6F">
        <w:t>o</w:t>
      </w:r>
      <w:r w:rsidR="001A222A">
        <w:t xml:space="preserve"> “Application Form for </w:t>
      </w:r>
      <w:proofErr w:type="spellStart"/>
      <w:r w:rsidR="001A222A">
        <w:t>Traineeship</w:t>
      </w:r>
      <w:proofErr w:type="spellEnd"/>
      <w:r w:rsidR="001A222A">
        <w:t xml:space="preserve"> </w:t>
      </w:r>
      <w:proofErr w:type="spellStart"/>
      <w:r w:rsidR="001A222A">
        <w:t>at</w:t>
      </w:r>
      <w:proofErr w:type="spellEnd"/>
      <w:r w:rsidR="001A222A">
        <w:t xml:space="preserve"> JAU”.</w:t>
      </w:r>
      <w:r w:rsidR="00255763">
        <w:t xml:space="preserve"> </w:t>
      </w:r>
      <w:r w:rsidR="006829BE">
        <w:t>N</w:t>
      </w:r>
      <w:r w:rsidR="00255763">
        <w:t>ei moduli</w:t>
      </w:r>
      <w:r w:rsidR="00255763" w:rsidRPr="00255763">
        <w:t xml:space="preserve"> di candidatura dovrà </w:t>
      </w:r>
      <w:r w:rsidR="006829BE">
        <w:t xml:space="preserve">essere </w:t>
      </w:r>
      <w:r w:rsidR="00255763" w:rsidRPr="00255763">
        <w:t>indica</w:t>
      </w:r>
      <w:r w:rsidR="006829BE">
        <w:t>t</w:t>
      </w:r>
      <w:r w:rsidR="00255763" w:rsidRPr="00255763">
        <w:t xml:space="preserve">e l’attività che si intende </w:t>
      </w:r>
      <w:r w:rsidR="00255763" w:rsidRPr="00255763">
        <w:lastRenderedPageBreak/>
        <w:t xml:space="preserve">svolgere durante il periodo di mobilità presso la JAU. Nel caso di </w:t>
      </w:r>
      <w:r w:rsidR="001404A4">
        <w:t xml:space="preserve">mobilità per </w:t>
      </w:r>
      <w:r w:rsidR="006A2FCB">
        <w:t>s</w:t>
      </w:r>
      <w:r w:rsidR="00255763" w:rsidRPr="00255763">
        <w:t>tudio è necessario specificare quali corsi si intend</w:t>
      </w:r>
      <w:r w:rsidR="00647A6B">
        <w:t>ono</w:t>
      </w:r>
      <w:r w:rsidR="00255763" w:rsidRPr="00255763">
        <w:t xml:space="preserve"> seguire; nel caso di stage bisogna indicare le attività </w:t>
      </w:r>
      <w:r w:rsidR="008801DA">
        <w:t xml:space="preserve">che si </w:t>
      </w:r>
      <w:r w:rsidR="00255763" w:rsidRPr="00255763">
        <w:t>svolgeranno.</w:t>
      </w:r>
    </w:p>
    <w:p w:rsidR="001A222A" w:rsidRDefault="001A222A" w:rsidP="001A222A">
      <w:pPr>
        <w:adjustRightInd w:val="0"/>
        <w:snapToGrid w:val="0"/>
        <w:spacing w:line="200" w:lineRule="atLeast"/>
        <w:jc w:val="both"/>
      </w:pPr>
      <w:r>
        <w:t xml:space="preserve">I moduli di candidatura sono disponibili presso il suddetto ufficio e al seguente indirizzo web: http://www.unicam.it/servizi_online/cerca_bandi.asp e sarà disponibile presso il Polo degli Studenti, China Office – Via </w:t>
      </w:r>
      <w:proofErr w:type="spellStart"/>
      <w:r>
        <w:t>Pieragostini</w:t>
      </w:r>
      <w:proofErr w:type="spellEnd"/>
      <w:r>
        <w:t>, 18 -– 62032 Camerino(MC) (Tel.: 0737/404621 – Fax: 0737/404610 – E-mail: china@unicam.it), che rimane a disposizione per ogni informazione in merito.</w:t>
      </w:r>
    </w:p>
    <w:p w:rsidR="002E288D" w:rsidRDefault="0038694D" w:rsidP="009F7BD3">
      <w:pPr>
        <w:adjustRightInd w:val="0"/>
        <w:snapToGrid w:val="0"/>
        <w:spacing w:line="200" w:lineRule="atLeast"/>
        <w:jc w:val="both"/>
      </w:pPr>
      <w:r>
        <w:t>Nella domanda dovrà essere indicato il domicilio eletto dal candidat</w:t>
      </w:r>
      <w:r w:rsidR="008E1A4A">
        <w:t xml:space="preserve">o ai fini della selezione. Ogni </w:t>
      </w:r>
      <w:r>
        <w:t>eventuale variazione dello stesso dovrà essere tempestivamente comunicata.</w:t>
      </w:r>
      <w:r w:rsidR="00CA1720">
        <w:t xml:space="preserve"> </w:t>
      </w:r>
    </w:p>
    <w:p w:rsidR="002E288D" w:rsidRDefault="002E288D" w:rsidP="009F7BD3">
      <w:pPr>
        <w:adjustRightInd w:val="0"/>
        <w:snapToGrid w:val="0"/>
        <w:spacing w:line="200" w:lineRule="atLeast"/>
        <w:jc w:val="both"/>
      </w:pPr>
      <w:r>
        <w:t xml:space="preserve">Nella domanda i candidati devono </w:t>
      </w:r>
      <w:r w:rsidR="00584C3F">
        <w:t>indicare</w:t>
      </w:r>
      <w:r>
        <w:t>:</w:t>
      </w:r>
    </w:p>
    <w:p w:rsidR="002E288D" w:rsidRDefault="002E288D" w:rsidP="009F7BD3">
      <w:pPr>
        <w:adjustRightInd w:val="0"/>
        <w:snapToGrid w:val="0"/>
        <w:spacing w:line="200" w:lineRule="atLeast"/>
        <w:jc w:val="both"/>
      </w:pPr>
      <w:r>
        <w:t>1) cognome e nome;</w:t>
      </w:r>
    </w:p>
    <w:p w:rsidR="002E288D" w:rsidRDefault="002E288D" w:rsidP="009F7BD3">
      <w:pPr>
        <w:adjustRightInd w:val="0"/>
        <w:snapToGrid w:val="0"/>
        <w:spacing w:line="200" w:lineRule="atLeast"/>
        <w:jc w:val="both"/>
      </w:pPr>
      <w:r>
        <w:t>2) data e luogo di nascita;</w:t>
      </w:r>
    </w:p>
    <w:p w:rsidR="002E288D" w:rsidRDefault="002E288D" w:rsidP="009F7BD3">
      <w:pPr>
        <w:adjustRightInd w:val="0"/>
        <w:snapToGrid w:val="0"/>
        <w:spacing w:line="200" w:lineRule="atLeast"/>
        <w:jc w:val="both"/>
      </w:pPr>
      <w:r>
        <w:t>3) codice fiscale;</w:t>
      </w:r>
    </w:p>
    <w:p w:rsidR="002E288D" w:rsidRDefault="002E288D" w:rsidP="009F7BD3">
      <w:pPr>
        <w:adjustRightInd w:val="0"/>
        <w:snapToGrid w:val="0"/>
        <w:spacing w:line="200" w:lineRule="atLeast"/>
        <w:jc w:val="both"/>
      </w:pPr>
      <w:r>
        <w:t>4) numero di matricola;</w:t>
      </w:r>
    </w:p>
    <w:p w:rsidR="002E288D" w:rsidRDefault="002E288D" w:rsidP="009F7BD3">
      <w:pPr>
        <w:adjustRightInd w:val="0"/>
        <w:snapToGrid w:val="0"/>
        <w:spacing w:line="200" w:lineRule="atLeast"/>
        <w:jc w:val="both"/>
      </w:pPr>
      <w:r>
        <w:t>5) indirizzo di residenza, completo del relativo codice di avviamento postale, al quale si chiede che vengano effettuate le eventuali comunicazioni, impegnandosi a segnalare tempestivamente le eventuali variazioni;</w:t>
      </w:r>
    </w:p>
    <w:p w:rsidR="0060154F" w:rsidRDefault="0060154F" w:rsidP="009F7BD3">
      <w:pPr>
        <w:adjustRightInd w:val="0"/>
        <w:snapToGrid w:val="0"/>
        <w:spacing w:line="200" w:lineRule="atLeast"/>
        <w:jc w:val="both"/>
      </w:pPr>
      <w:r>
        <w:t>I</w:t>
      </w:r>
      <w:r w:rsidR="00FB37B9">
        <w:t>noltre dovrà dichiarare</w:t>
      </w:r>
      <w:r w:rsidRPr="0060154F">
        <w:t xml:space="preserve"> sotto la propria responsabilità, ai sensi degli artt. 46 e 47 del D.P.R. 28.12.2000, n. 445, </w:t>
      </w:r>
      <w:r w:rsidRPr="0060154F">
        <w:rPr>
          <w:b/>
        </w:rPr>
        <w:t>a pena di esclusione</w:t>
      </w:r>
      <w:r>
        <w:t>:</w:t>
      </w:r>
    </w:p>
    <w:p w:rsidR="003D44BE" w:rsidRDefault="0060154F" w:rsidP="009F7BD3">
      <w:pPr>
        <w:adjustRightInd w:val="0"/>
        <w:snapToGrid w:val="0"/>
        <w:spacing w:line="200" w:lineRule="atLeast"/>
        <w:jc w:val="both"/>
      </w:pPr>
      <w:r>
        <w:t xml:space="preserve">6) </w:t>
      </w:r>
      <w:r w:rsidR="00EE0B19">
        <w:t xml:space="preserve">di </w:t>
      </w:r>
      <w:r w:rsidR="00B447DF" w:rsidRPr="00B447DF">
        <w:t xml:space="preserve">essere in regola con il pagamento delle tasse universitarie, </w:t>
      </w:r>
      <w:r w:rsidR="00FC130D">
        <w:t>e</w:t>
      </w:r>
      <w:r w:rsidR="00B447DF" w:rsidRPr="00B447DF">
        <w:t xml:space="preserve"> non potrà conseguire il titolo di studio finale prima della conclusione del periodo di studio in Cina e previo riconoscimento dell'attività lì svolta</w:t>
      </w:r>
      <w:r w:rsidR="000909A8">
        <w:t>;</w:t>
      </w:r>
    </w:p>
    <w:p w:rsidR="00DA0B2F" w:rsidRDefault="00DA0B2F" w:rsidP="009F7BD3">
      <w:pPr>
        <w:adjustRightInd w:val="0"/>
        <w:snapToGrid w:val="0"/>
        <w:spacing w:line="200" w:lineRule="atLeast"/>
        <w:jc w:val="both"/>
      </w:pPr>
      <w:r>
        <w:t>7) di avere sufficiente conoscenza della lingua inglese, con un livello pari a B1 secondo il Quadro Comune del Consiglio d’</w:t>
      </w:r>
      <w:r w:rsidR="00BF12EE">
        <w:t>Europa</w:t>
      </w:r>
      <w:r w:rsidR="00C0553A">
        <w:t xml:space="preserve">, </w:t>
      </w:r>
      <w:r w:rsidR="007F0DB2">
        <w:t>a</w:t>
      </w:r>
      <w:r w:rsidR="0073780F">
        <w:t xml:space="preserve"> </w:t>
      </w:r>
      <w:r w:rsidR="00C0553A" w:rsidRPr="00C0553A">
        <w:t xml:space="preserve">tal fine dovrà essere </w:t>
      </w:r>
      <w:r w:rsidR="0073780F">
        <w:t xml:space="preserve">prodotto </w:t>
      </w:r>
      <w:r w:rsidR="00C0553A" w:rsidRPr="00C0553A">
        <w:t xml:space="preserve">il corrispondente </w:t>
      </w:r>
      <w:r w:rsidR="00D52479" w:rsidRPr="00D52479">
        <w:t xml:space="preserve">certificate </w:t>
      </w:r>
      <w:r w:rsidR="00C0553A" w:rsidRPr="00C0553A">
        <w:t xml:space="preserve">oppure indicare che si è sostenute </w:t>
      </w:r>
      <w:r w:rsidR="00F371A3">
        <w:t xml:space="preserve">e superato </w:t>
      </w:r>
      <w:r w:rsidR="00C0553A" w:rsidRPr="00C0553A">
        <w:t>l’esame di inglese</w:t>
      </w:r>
      <w:r>
        <w:t>;</w:t>
      </w:r>
    </w:p>
    <w:p w:rsidR="00DA0B2F" w:rsidRDefault="00DA0B2F" w:rsidP="009F7BD3">
      <w:pPr>
        <w:adjustRightInd w:val="0"/>
        <w:snapToGrid w:val="0"/>
        <w:spacing w:line="200" w:lineRule="atLeast"/>
        <w:jc w:val="both"/>
      </w:pPr>
      <w:r>
        <w:t xml:space="preserve">8) </w:t>
      </w:r>
      <w:r w:rsidR="00475859">
        <w:t xml:space="preserve">i numeri di </w:t>
      </w:r>
      <w:r w:rsidR="00650826" w:rsidRPr="000D5994">
        <w:rPr>
          <w:color w:val="0D0D0D" w:themeColor="text1" w:themeTint="F2"/>
        </w:rPr>
        <w:t xml:space="preserve">crediti </w:t>
      </w:r>
      <w:r w:rsidR="00475859">
        <w:rPr>
          <w:color w:val="0D0D0D" w:themeColor="text1" w:themeTint="F2"/>
        </w:rPr>
        <w:t>acquisti</w:t>
      </w:r>
      <w:r w:rsidR="00650826" w:rsidRPr="000D5994">
        <w:rPr>
          <w:color w:val="0D0D0D" w:themeColor="text1" w:themeTint="F2"/>
        </w:rPr>
        <w:t xml:space="preserve"> e </w:t>
      </w:r>
      <w:r w:rsidR="00B0446D">
        <w:rPr>
          <w:color w:val="0D0D0D" w:themeColor="text1" w:themeTint="F2"/>
        </w:rPr>
        <w:t xml:space="preserve">la </w:t>
      </w:r>
      <w:r w:rsidRPr="000D5994">
        <w:rPr>
          <w:color w:val="0D0D0D" w:themeColor="text1" w:themeTint="F2"/>
        </w:rPr>
        <w:t xml:space="preserve">media </w:t>
      </w:r>
      <w:r w:rsidR="00C278D4" w:rsidRPr="00C278D4">
        <w:rPr>
          <w:color w:val="0D0D0D" w:themeColor="text1" w:themeTint="F2"/>
        </w:rPr>
        <w:t xml:space="preserve">ponderata </w:t>
      </w:r>
      <w:r>
        <w:t>degli esami alla data di scadenza del bando</w:t>
      </w:r>
      <w:r w:rsidR="00082048">
        <w:t>, come si risulta dal database UNICAM</w:t>
      </w:r>
      <w:r>
        <w:t>.</w:t>
      </w:r>
    </w:p>
    <w:p w:rsidR="00AA6474" w:rsidRDefault="00AA6474" w:rsidP="009F7BD3">
      <w:pPr>
        <w:adjustRightInd w:val="0"/>
        <w:snapToGrid w:val="0"/>
        <w:spacing w:line="200" w:lineRule="atLeast"/>
        <w:jc w:val="both"/>
      </w:pPr>
      <w:r w:rsidRPr="00AA6474">
        <w:t>L’Università non assume responsabilità per la dispersione di comunicazioni dipendente da inesatte indicazioni del recapito da parte del concorrente oppure da mancata o tardiva comunicazione del cambiamento dell’indirizzo indicato nella domanda, né per eventuali disguidi postali, telegrafici o di trasmissione a mezzo fax o, comunque, imputabili a fatto di terzi, a caso fortuito o forza maggiore.</w:t>
      </w:r>
    </w:p>
    <w:p w:rsidR="00B447DF" w:rsidRDefault="00B447DF" w:rsidP="009F7BD3">
      <w:pPr>
        <w:adjustRightInd w:val="0"/>
        <w:snapToGrid w:val="0"/>
        <w:spacing w:line="200" w:lineRule="atLeast"/>
        <w:jc w:val="both"/>
      </w:pPr>
      <w:r w:rsidRPr="001C6B6B">
        <w:t>Il modulo di candidatura dovrà essere accompagnato da</w:t>
      </w:r>
      <w:r w:rsidR="00AF4594">
        <w:t>:</w:t>
      </w:r>
    </w:p>
    <w:p w:rsidR="006722E1" w:rsidRPr="00177BFD" w:rsidRDefault="006722E1" w:rsidP="009F7BD3">
      <w:pPr>
        <w:adjustRightInd w:val="0"/>
        <w:snapToGrid w:val="0"/>
        <w:spacing w:line="200" w:lineRule="atLeast"/>
        <w:jc w:val="both"/>
        <w:rPr>
          <w:highlight w:val="yellow"/>
        </w:rPr>
      </w:pPr>
      <w:r w:rsidRPr="006722E1">
        <w:t xml:space="preserve">1). </w:t>
      </w:r>
      <w:r w:rsidR="009828C5" w:rsidRPr="009828C5">
        <w:t>eventuale copia certificazione/autocertificazione comprovante la conoscenza della lingua</w:t>
      </w:r>
      <w:r w:rsidR="005D1E4E">
        <w:t>;</w:t>
      </w:r>
    </w:p>
    <w:p w:rsidR="002F555B" w:rsidRDefault="006722E1" w:rsidP="009F7BD3">
      <w:pPr>
        <w:adjustRightInd w:val="0"/>
        <w:snapToGrid w:val="0"/>
        <w:spacing w:line="200" w:lineRule="atLeast"/>
        <w:jc w:val="both"/>
      </w:pPr>
      <w:r w:rsidRPr="00102F79">
        <w:t>2</w:t>
      </w:r>
      <w:r w:rsidR="001C6B6B" w:rsidRPr="00102F79">
        <w:t>)</w:t>
      </w:r>
      <w:r w:rsidR="002F555B" w:rsidRPr="00102F79">
        <w:t xml:space="preserve">. </w:t>
      </w:r>
      <w:r w:rsidR="006F3C83" w:rsidRPr="00102F79">
        <w:t>copia di documento di riconoscimento</w:t>
      </w:r>
      <w:r w:rsidR="004C6C4D" w:rsidRPr="00102F79">
        <w:t xml:space="preserve"> </w:t>
      </w:r>
      <w:r w:rsidR="00EF46F4">
        <w:t>(Carta d’Identità o Passaporto)</w:t>
      </w:r>
      <w:r w:rsidR="006F3C83" w:rsidRPr="00102F79">
        <w:t xml:space="preserve"> in corso di validità</w:t>
      </w:r>
      <w:r w:rsidR="007013AE" w:rsidRPr="00102F79">
        <w:t>;</w:t>
      </w:r>
    </w:p>
    <w:p w:rsidR="00C13908" w:rsidRDefault="006722E1" w:rsidP="009F7BD3">
      <w:pPr>
        <w:adjustRightInd w:val="0"/>
        <w:snapToGrid w:val="0"/>
        <w:spacing w:line="200" w:lineRule="atLeast"/>
        <w:jc w:val="both"/>
      </w:pPr>
      <w:r>
        <w:t>3</w:t>
      </w:r>
      <w:r w:rsidR="00C13908">
        <w:t xml:space="preserve">). </w:t>
      </w:r>
      <w:r w:rsidR="007013AE" w:rsidRPr="007013AE">
        <w:t>copia del libretto elettronico degli esami stampato da “carriera studenti” del sito UNICAM</w:t>
      </w:r>
      <w:r w:rsidR="005D1E4E">
        <w:t>;</w:t>
      </w:r>
    </w:p>
    <w:p w:rsidR="005F1A40" w:rsidRPr="001C6B6B" w:rsidRDefault="005F1A40" w:rsidP="009032D5">
      <w:pPr>
        <w:adjustRightInd w:val="0"/>
        <w:snapToGrid w:val="0"/>
        <w:spacing w:line="200" w:lineRule="atLeast"/>
        <w:jc w:val="both"/>
      </w:pPr>
      <w:r>
        <w:lastRenderedPageBreak/>
        <w:t xml:space="preserve">4). Elenco delle attività di studio con relativo </w:t>
      </w:r>
      <w:r w:rsidR="007C545D">
        <w:t>riconoscimento</w:t>
      </w:r>
      <w:r>
        <w:t xml:space="preserve"> o </w:t>
      </w:r>
      <w:r w:rsidR="007C545D">
        <w:t xml:space="preserve">le indicazioni </w:t>
      </w:r>
      <w:r>
        <w:t>dell’</w:t>
      </w:r>
      <w:r w:rsidR="00741E51">
        <w:t>attività</w:t>
      </w:r>
      <w:r>
        <w:t xml:space="preserve"> di stage</w:t>
      </w:r>
      <w:r w:rsidR="005D1E4E">
        <w:t xml:space="preserve"> e </w:t>
      </w:r>
      <w:r w:rsidR="005D1E4E" w:rsidRPr="005D1E4E">
        <w:t>relativo riconoscimento</w:t>
      </w:r>
      <w:r w:rsidR="009032D5" w:rsidRPr="009032D5">
        <w:t xml:space="preserve"> </w:t>
      </w:r>
      <w:r w:rsidR="009032D5">
        <w:t>(</w:t>
      </w:r>
      <w:r w:rsidR="00250B67">
        <w:t xml:space="preserve">Proposta del </w:t>
      </w:r>
      <w:r w:rsidR="009032D5">
        <w:t xml:space="preserve">Piano delle </w:t>
      </w:r>
      <w:r w:rsidR="00250B67">
        <w:t>A</w:t>
      </w:r>
      <w:r w:rsidR="009032D5">
        <w:t xml:space="preserve">ttività </w:t>
      </w:r>
      <w:r w:rsidR="00250B67">
        <w:t>F</w:t>
      </w:r>
      <w:r w:rsidR="009032D5">
        <w:t>ormative)</w:t>
      </w:r>
      <w:r w:rsidR="005D1E4E">
        <w:t>.</w:t>
      </w:r>
    </w:p>
    <w:p w:rsidR="00F05BC6" w:rsidRDefault="00F05BC6" w:rsidP="009F7BD3">
      <w:pPr>
        <w:adjustRightInd w:val="0"/>
        <w:snapToGrid w:val="0"/>
        <w:spacing w:line="200" w:lineRule="atLeast"/>
        <w:jc w:val="both"/>
      </w:pPr>
      <w:r>
        <w:t>Gli studenti sono tenuti a controllare i dati che compaiono nel libretto online per verificare in tempo utile che siano state registrate tutte le attività formative sostenute e verbalizzate.</w:t>
      </w:r>
    </w:p>
    <w:p w:rsidR="00183D13" w:rsidRDefault="00183D13" w:rsidP="009F7BD3">
      <w:pPr>
        <w:adjustRightInd w:val="0"/>
        <w:snapToGrid w:val="0"/>
        <w:spacing w:line="200" w:lineRule="atLeast"/>
        <w:jc w:val="both"/>
      </w:pPr>
    </w:p>
    <w:p w:rsidR="00A35BBE" w:rsidRPr="00A35BBE" w:rsidRDefault="00A35BBE" w:rsidP="00B10645">
      <w:pPr>
        <w:adjustRightInd w:val="0"/>
        <w:snapToGrid w:val="0"/>
        <w:spacing w:line="200" w:lineRule="atLeast"/>
        <w:jc w:val="center"/>
        <w:rPr>
          <w:b/>
        </w:rPr>
      </w:pPr>
      <w:r w:rsidRPr="00A35BBE">
        <w:rPr>
          <w:b/>
        </w:rPr>
        <w:t>ART.4 Criteri di selezione e comunicazioni</w:t>
      </w:r>
    </w:p>
    <w:p w:rsidR="00822153" w:rsidRDefault="00822153" w:rsidP="009F7BD3">
      <w:pPr>
        <w:adjustRightInd w:val="0"/>
        <w:snapToGrid w:val="0"/>
        <w:spacing w:line="200" w:lineRule="atLeast"/>
        <w:jc w:val="both"/>
      </w:pPr>
      <w:r w:rsidRPr="00822153">
        <w:t>La selezione sarà effettuata sulla base del merito. Il punteggio finale sarà stilato in base ai seguenti criteri:</w:t>
      </w:r>
    </w:p>
    <w:p w:rsidR="00A35BBE" w:rsidRDefault="00C84B37" w:rsidP="009F7BD3">
      <w:pPr>
        <w:adjustRightInd w:val="0"/>
        <w:snapToGrid w:val="0"/>
        <w:spacing w:line="200" w:lineRule="atLeast"/>
        <w:jc w:val="both"/>
      </w:pPr>
      <w:r>
        <w:t xml:space="preserve">1) </w:t>
      </w:r>
      <w:r w:rsidR="00A35BBE">
        <w:t>curriculum accademico: rapporto tra CFU acquisiti (esami superati) e CFU previsti dalla data di prima immatricolazione al momento di presentazione della domanda (di norma sono previsti 60</w:t>
      </w:r>
      <w:r w:rsidR="00026672">
        <w:t xml:space="preserve"> </w:t>
      </w:r>
      <w:r w:rsidR="00A35BBE">
        <w:t>CFU/anno). Per gli studenti Fuori Corso il punteggio ottenuto sarà ridotto proporzionalmente agli anni di Fuori Corso. Per gli studenti iscritti ad un corso di laurea magistrale si terrà conto anche del voto di laurea: 45%;</w:t>
      </w:r>
    </w:p>
    <w:p w:rsidR="00A35BBE" w:rsidRDefault="00C84B37" w:rsidP="009F7BD3">
      <w:pPr>
        <w:adjustRightInd w:val="0"/>
        <w:snapToGrid w:val="0"/>
        <w:spacing w:line="200" w:lineRule="atLeast"/>
        <w:jc w:val="both"/>
      </w:pPr>
      <w:r>
        <w:t>2)</w:t>
      </w:r>
      <w:r w:rsidR="00A35BBE">
        <w:t xml:space="preserve"> media ponderata dei voti: 35%;</w:t>
      </w:r>
    </w:p>
    <w:p w:rsidR="00A35BBE" w:rsidRDefault="00C84B37" w:rsidP="009F7BD3">
      <w:pPr>
        <w:adjustRightInd w:val="0"/>
        <w:snapToGrid w:val="0"/>
        <w:spacing w:line="200" w:lineRule="atLeast"/>
        <w:jc w:val="both"/>
      </w:pPr>
      <w:r>
        <w:t xml:space="preserve">3) </w:t>
      </w:r>
      <w:r w:rsidR="00A35BBE">
        <w:t>valutazione certificazione linguistica: 10%</w:t>
      </w:r>
      <w:r w:rsidR="00406084">
        <w:t>;</w:t>
      </w:r>
    </w:p>
    <w:p w:rsidR="00A35BBE" w:rsidRDefault="00C84B37" w:rsidP="009F7BD3">
      <w:pPr>
        <w:adjustRightInd w:val="0"/>
        <w:snapToGrid w:val="0"/>
        <w:spacing w:line="200" w:lineRule="atLeast"/>
        <w:jc w:val="both"/>
      </w:pPr>
      <w:r>
        <w:t>4)</w:t>
      </w:r>
      <w:r w:rsidR="00A35BBE">
        <w:t xml:space="preserve"> valutazione del questionario mot</w:t>
      </w:r>
      <w:r>
        <w:t>ivazionale</w:t>
      </w:r>
      <w:r w:rsidR="00A35BBE">
        <w:t>: 10%</w:t>
      </w:r>
      <w:r w:rsidR="00406084">
        <w:t>.</w:t>
      </w:r>
    </w:p>
    <w:p w:rsidR="00A35BBE" w:rsidRDefault="00A35BBE" w:rsidP="009F7BD3">
      <w:pPr>
        <w:adjustRightInd w:val="0"/>
        <w:snapToGrid w:val="0"/>
        <w:spacing w:line="200" w:lineRule="atLeast"/>
        <w:jc w:val="both"/>
      </w:pPr>
      <w:r>
        <w:t>L’affissione della graduatoria ha valore di comunicazione ufficiale e notifica nei confronti dei candidati selezionati; pertanto non è previsto l’invio di comunicazioni a domicilio.</w:t>
      </w:r>
    </w:p>
    <w:p w:rsidR="00A35BBE" w:rsidRDefault="00A35BBE" w:rsidP="009F7BD3">
      <w:pPr>
        <w:adjustRightInd w:val="0"/>
        <w:snapToGrid w:val="0"/>
        <w:spacing w:line="200" w:lineRule="atLeast"/>
        <w:jc w:val="both"/>
      </w:pPr>
      <w:r>
        <w:t>Le borse verranno attribuit</w:t>
      </w:r>
      <w:r w:rsidR="00517116">
        <w:t>e</w:t>
      </w:r>
      <w:r>
        <w:t xml:space="preserve"> secondo l'ordine della graduatoria fino alla concorrenza del numero dei posti disponibili. A parità di merito la preferenza è determinata dalla minore età.</w:t>
      </w:r>
    </w:p>
    <w:p w:rsidR="005D3834" w:rsidRDefault="00A35BBE" w:rsidP="009F7BD3">
      <w:pPr>
        <w:adjustRightInd w:val="0"/>
        <w:snapToGrid w:val="0"/>
        <w:spacing w:line="200" w:lineRule="atLeast"/>
        <w:jc w:val="both"/>
      </w:pPr>
      <w:r>
        <w:t>In caso di rinuncia degli aventi diritto subentra altro candidato secondo l'ordine della graduatoria.</w:t>
      </w:r>
    </w:p>
    <w:p w:rsidR="004339E6" w:rsidRDefault="004339E6" w:rsidP="009F7BD3">
      <w:pPr>
        <w:adjustRightInd w:val="0"/>
        <w:snapToGrid w:val="0"/>
        <w:spacing w:line="200" w:lineRule="atLeast"/>
        <w:jc w:val="both"/>
      </w:pPr>
      <w:r w:rsidRPr="004339E6">
        <w:t xml:space="preserve">La Commissione giudicatrice sarà composta dal Delegato del Rettore alla mobilità internazionale, da </w:t>
      </w:r>
      <w:r w:rsidR="00414A7A" w:rsidRPr="002A5187">
        <w:t>due</w:t>
      </w:r>
      <w:r w:rsidR="00CB7A3E">
        <w:rPr>
          <w:color w:val="FF0000"/>
        </w:rPr>
        <w:t xml:space="preserve"> </w:t>
      </w:r>
      <w:r w:rsidR="005C5C90">
        <w:t>delegati r</w:t>
      </w:r>
      <w:r w:rsidRPr="004339E6">
        <w:t>eferenti per le relazioni internazionali</w:t>
      </w:r>
      <w:r w:rsidR="00A77860">
        <w:t xml:space="preserve">, </w:t>
      </w:r>
      <w:r w:rsidR="002E4C69">
        <w:t xml:space="preserve">dal </w:t>
      </w:r>
      <w:r w:rsidR="002E4C69" w:rsidRPr="002E4C69">
        <w:t>Delegato del Rettore per le attività di stage</w:t>
      </w:r>
      <w:r w:rsidRPr="004339E6">
        <w:t xml:space="preserve"> e dal Responsabile del Polo degli Studenti.</w:t>
      </w:r>
    </w:p>
    <w:p w:rsidR="00183D13" w:rsidRDefault="00183D13" w:rsidP="009F7BD3">
      <w:pPr>
        <w:adjustRightInd w:val="0"/>
        <w:snapToGrid w:val="0"/>
        <w:spacing w:line="200" w:lineRule="atLeast"/>
        <w:jc w:val="both"/>
      </w:pPr>
    </w:p>
    <w:p w:rsidR="00EF5C59" w:rsidRPr="00EF5C59" w:rsidRDefault="00EF5C59" w:rsidP="00B10645">
      <w:pPr>
        <w:adjustRightInd w:val="0"/>
        <w:snapToGrid w:val="0"/>
        <w:spacing w:line="200" w:lineRule="atLeast"/>
        <w:jc w:val="center"/>
        <w:rPr>
          <w:b/>
        </w:rPr>
      </w:pPr>
      <w:r w:rsidRPr="00EF5C59">
        <w:rPr>
          <w:b/>
        </w:rPr>
        <w:t>ART.</w:t>
      </w:r>
      <w:r w:rsidR="00222691">
        <w:rPr>
          <w:b/>
        </w:rPr>
        <w:t>5</w:t>
      </w:r>
      <w:r w:rsidRPr="00EF5C59">
        <w:rPr>
          <w:b/>
        </w:rPr>
        <w:t xml:space="preserve"> Attività da svolgere nella </w:t>
      </w:r>
      <w:r>
        <w:rPr>
          <w:b/>
        </w:rPr>
        <w:t>JAU</w:t>
      </w:r>
      <w:r w:rsidRPr="00EF5C59">
        <w:rPr>
          <w:b/>
        </w:rPr>
        <w:t xml:space="preserve"> e Learning Agreement</w:t>
      </w:r>
    </w:p>
    <w:p w:rsidR="00EF5C59" w:rsidRDefault="00EF5C59" w:rsidP="009F7BD3">
      <w:pPr>
        <w:adjustRightInd w:val="0"/>
        <w:snapToGrid w:val="0"/>
        <w:spacing w:line="200" w:lineRule="atLeast"/>
        <w:jc w:val="both"/>
      </w:pPr>
      <w:r>
        <w:t xml:space="preserve">Ai fini della candidatura è necessario indicare le attività didattico - formative che si intendono svolgere presso la JAU. </w:t>
      </w:r>
      <w:r w:rsidR="003E092F">
        <w:t>Q</w:t>
      </w:r>
      <w:r>
        <w:t>ueste inf</w:t>
      </w:r>
      <w:r w:rsidR="004B2CD2">
        <w:t xml:space="preserve">ormazioni sono indicative e </w:t>
      </w:r>
      <w:r>
        <w:t xml:space="preserve">non precludono la possibilità di modifiche. Tali attività vengono riportate nel </w:t>
      </w:r>
      <w:r w:rsidR="00674EE7">
        <w:t xml:space="preserve">modulo di candidatura dovrà </w:t>
      </w:r>
      <w:r>
        <w:t xml:space="preserve"> che sarà approvato dal </w:t>
      </w:r>
      <w:r w:rsidR="00F83AFF">
        <w:t>Coordinatore</w:t>
      </w:r>
      <w:r w:rsidRPr="00EF5C59">
        <w:t xml:space="preserve"> del Corso di Studi</w:t>
      </w:r>
      <w:r>
        <w:t xml:space="preserve"> o della Scuola di afferenza dello studente prima della sua partenza.</w:t>
      </w:r>
      <w:r w:rsidR="008855C1">
        <w:t xml:space="preserve"> </w:t>
      </w:r>
      <w:r>
        <w:t>A tale proposito si precisa che le attività consentite nel corso del periodo di mobilità sono:</w:t>
      </w:r>
    </w:p>
    <w:p w:rsidR="00EF5C59" w:rsidRDefault="00EF5C59" w:rsidP="009F7BD3">
      <w:pPr>
        <w:adjustRightInd w:val="0"/>
        <w:snapToGrid w:val="0"/>
        <w:spacing w:line="200" w:lineRule="atLeast"/>
        <w:jc w:val="both"/>
      </w:pPr>
      <w:r>
        <w:t>1</w:t>
      </w:r>
      <w:r w:rsidR="0024659B">
        <w:t>)</w:t>
      </w:r>
      <w:r>
        <w:t xml:space="preserve"> attività formative (insegnamenti) e relative prove di accertamento (esami);</w:t>
      </w:r>
    </w:p>
    <w:p w:rsidR="00EF5C59" w:rsidRDefault="00EF5C59" w:rsidP="009F7BD3">
      <w:pPr>
        <w:adjustRightInd w:val="0"/>
        <w:snapToGrid w:val="0"/>
        <w:spacing w:line="200" w:lineRule="atLeast"/>
        <w:jc w:val="both"/>
      </w:pPr>
      <w:r>
        <w:t>2</w:t>
      </w:r>
      <w:r w:rsidR="0024659B">
        <w:t>)</w:t>
      </w:r>
      <w:r w:rsidR="009C1983">
        <w:t xml:space="preserve"> </w:t>
      </w:r>
      <w:r w:rsidR="00D323EF">
        <w:t>stage</w:t>
      </w:r>
      <w:r>
        <w:t>;</w:t>
      </w:r>
    </w:p>
    <w:p w:rsidR="00EF5C59" w:rsidRDefault="00EF5C59" w:rsidP="009F7BD3">
      <w:pPr>
        <w:adjustRightInd w:val="0"/>
        <w:snapToGrid w:val="0"/>
        <w:spacing w:line="200" w:lineRule="atLeast"/>
        <w:jc w:val="both"/>
      </w:pPr>
      <w:r>
        <w:lastRenderedPageBreak/>
        <w:t>3</w:t>
      </w:r>
      <w:r w:rsidR="0024659B">
        <w:t>)</w:t>
      </w:r>
      <w:r w:rsidR="00D323EF">
        <w:t xml:space="preserve"> stage</w:t>
      </w:r>
      <w:r>
        <w:t xml:space="preserve"> combinato ad un periodo di studio. </w:t>
      </w:r>
      <w:r w:rsidR="00D323EF">
        <w:t>Lo</w:t>
      </w:r>
      <w:r>
        <w:t xml:space="preserve"> </w:t>
      </w:r>
      <w:r w:rsidR="00D323EF">
        <w:t>stage</w:t>
      </w:r>
      <w:r>
        <w:t xml:space="preserve"> deve essere svolto, previa autorizzazione del Delegato allo stage</w:t>
      </w:r>
      <w:r w:rsidR="00B13AA6">
        <w:t xml:space="preserve"> della </w:t>
      </w:r>
      <w:r>
        <w:t>Scuola e le due attività devono essere svolte in maniera consecutiva. La durata complessiva di tale periodo di mobilità combinata è di massimo 9 mesi.</w:t>
      </w:r>
    </w:p>
    <w:p w:rsidR="006F7EA6" w:rsidRDefault="006F7EA6" w:rsidP="009F7BD3">
      <w:pPr>
        <w:adjustRightInd w:val="0"/>
        <w:snapToGrid w:val="0"/>
        <w:spacing w:line="200" w:lineRule="atLeast"/>
        <w:jc w:val="both"/>
      </w:pPr>
      <w:r>
        <w:t>Al termine del periodo della mobilità e comunque entro il mese successivo alla fine del periodo si richiede di presentare una relazione sul lavoro presso la JAU, accompagnata dalla dichiarazione del</w:t>
      </w:r>
      <w:r w:rsidR="00885189">
        <w:t>la JAU</w:t>
      </w:r>
      <w:r>
        <w:t xml:space="preserve"> e dalla valutazione da parte del Coordinatore del Corso </w:t>
      </w:r>
      <w:r w:rsidR="00591526">
        <w:t>d</w:t>
      </w:r>
      <w:r w:rsidR="00830087">
        <w:t>i Studi</w:t>
      </w:r>
      <w:r w:rsidR="00885189">
        <w:t xml:space="preserve"> di UNICAM</w:t>
      </w:r>
      <w:r w:rsidR="006E11B8">
        <w:t>.</w:t>
      </w:r>
    </w:p>
    <w:p w:rsidR="00183D13" w:rsidRDefault="00183D13" w:rsidP="009F7BD3">
      <w:pPr>
        <w:adjustRightInd w:val="0"/>
        <w:snapToGrid w:val="0"/>
        <w:spacing w:line="200" w:lineRule="atLeast"/>
        <w:jc w:val="both"/>
      </w:pPr>
    </w:p>
    <w:p w:rsidR="009C49DE" w:rsidRDefault="009C49DE" w:rsidP="00B10645">
      <w:pPr>
        <w:adjustRightInd w:val="0"/>
        <w:snapToGrid w:val="0"/>
        <w:spacing w:line="200" w:lineRule="atLeast"/>
        <w:jc w:val="center"/>
        <w:rPr>
          <w:b/>
        </w:rPr>
      </w:pPr>
      <w:r w:rsidRPr="00607706">
        <w:rPr>
          <w:b/>
        </w:rPr>
        <w:t>ART.</w:t>
      </w:r>
      <w:r w:rsidR="007E3965">
        <w:rPr>
          <w:b/>
        </w:rPr>
        <w:t>6</w:t>
      </w:r>
      <w:r w:rsidRPr="00607706">
        <w:rPr>
          <w:b/>
        </w:rPr>
        <w:t xml:space="preserve"> </w:t>
      </w:r>
      <w:r w:rsidR="00FF6E3D" w:rsidRPr="00607706">
        <w:rPr>
          <w:b/>
        </w:rPr>
        <w:t>Durata e contributo finanziario</w:t>
      </w:r>
    </w:p>
    <w:p w:rsidR="00A26355" w:rsidRPr="00AF06E7" w:rsidRDefault="00B31EA1" w:rsidP="009F7BD3">
      <w:pPr>
        <w:adjustRightInd w:val="0"/>
        <w:snapToGrid w:val="0"/>
        <w:spacing w:line="200" w:lineRule="atLeast"/>
        <w:jc w:val="both"/>
        <w:rPr>
          <w:color w:val="0D0D0D" w:themeColor="text1" w:themeTint="F2"/>
        </w:rPr>
      </w:pPr>
      <w:r>
        <w:rPr>
          <w:color w:val="0D0D0D" w:themeColor="text1" w:themeTint="F2"/>
        </w:rPr>
        <w:t>La</w:t>
      </w:r>
      <w:r w:rsidR="005A0923" w:rsidRPr="00AF06E7">
        <w:rPr>
          <w:color w:val="0D0D0D" w:themeColor="text1" w:themeTint="F2"/>
        </w:rPr>
        <w:t xml:space="preserve"> mobilità </w:t>
      </w:r>
      <w:r>
        <w:rPr>
          <w:color w:val="0D0D0D" w:themeColor="text1" w:themeTint="F2"/>
        </w:rPr>
        <w:t xml:space="preserve">deve </w:t>
      </w:r>
      <w:r w:rsidR="008317A6">
        <w:rPr>
          <w:color w:val="0D0D0D" w:themeColor="text1" w:themeTint="F2"/>
        </w:rPr>
        <w:t>avere</w:t>
      </w:r>
      <w:r w:rsidR="005A0923" w:rsidRPr="00AF06E7">
        <w:rPr>
          <w:color w:val="0D0D0D" w:themeColor="text1" w:themeTint="F2"/>
        </w:rPr>
        <w:t xml:space="preserve"> una durata di min</w:t>
      </w:r>
      <w:r w:rsidR="001067D3">
        <w:rPr>
          <w:color w:val="0D0D0D" w:themeColor="text1" w:themeTint="F2"/>
        </w:rPr>
        <w:t>imo</w:t>
      </w:r>
      <w:r w:rsidR="005A0923" w:rsidRPr="00AF06E7">
        <w:rPr>
          <w:color w:val="0D0D0D" w:themeColor="text1" w:themeTint="F2"/>
        </w:rPr>
        <w:t xml:space="preserve"> 3 mesi e ma</w:t>
      </w:r>
      <w:r w:rsidR="001067D3">
        <w:rPr>
          <w:color w:val="0D0D0D" w:themeColor="text1" w:themeTint="F2"/>
        </w:rPr>
        <w:t>ssimo</w:t>
      </w:r>
      <w:r w:rsidR="005A0923" w:rsidRPr="00AF06E7">
        <w:rPr>
          <w:color w:val="0D0D0D" w:themeColor="text1" w:themeTint="F2"/>
        </w:rPr>
        <w:t xml:space="preserve"> 9 mesi da effettuarsi tra settembre 2015 e luglio 2016. </w:t>
      </w:r>
      <w:r w:rsidR="00A26355" w:rsidRPr="00AF06E7">
        <w:rPr>
          <w:color w:val="0D0D0D" w:themeColor="text1" w:themeTint="F2"/>
        </w:rPr>
        <w:t>Il periodo dovrà concludersi inderogabilmente entro il 31 luglio 2016 e deve essere continuativo.</w:t>
      </w:r>
    </w:p>
    <w:p w:rsidR="004E0AC5" w:rsidRPr="00E87D28" w:rsidRDefault="00307CEE" w:rsidP="009F7BD3">
      <w:pPr>
        <w:adjustRightInd w:val="0"/>
        <w:snapToGrid w:val="0"/>
        <w:spacing w:line="200" w:lineRule="atLeast"/>
        <w:jc w:val="both"/>
        <w:rPr>
          <w:color w:val="0D0D0D" w:themeColor="text1" w:themeTint="F2"/>
        </w:rPr>
      </w:pPr>
      <w:r>
        <w:rPr>
          <w:color w:val="0D0D0D" w:themeColor="text1" w:themeTint="F2"/>
        </w:rPr>
        <w:t>I</w:t>
      </w:r>
      <w:r w:rsidR="005C2C77" w:rsidRPr="00E87D28">
        <w:rPr>
          <w:color w:val="0D0D0D" w:themeColor="text1" w:themeTint="F2"/>
        </w:rPr>
        <w:t>I contribut</w:t>
      </w:r>
      <w:r>
        <w:rPr>
          <w:color w:val="0D0D0D" w:themeColor="text1" w:themeTint="F2"/>
        </w:rPr>
        <w:t>o</w:t>
      </w:r>
      <w:r w:rsidR="005C2C77" w:rsidRPr="00E87D28">
        <w:rPr>
          <w:color w:val="0D0D0D" w:themeColor="text1" w:themeTint="F2"/>
        </w:rPr>
        <w:t xml:space="preserve"> da parte di </w:t>
      </w:r>
      <w:r w:rsidR="00CF072F" w:rsidRPr="00E87D28">
        <w:rPr>
          <w:color w:val="0D0D0D" w:themeColor="text1" w:themeTint="F2"/>
        </w:rPr>
        <w:t xml:space="preserve">UNICAM </w:t>
      </w:r>
      <w:r w:rsidR="00CF4569">
        <w:rPr>
          <w:color w:val="0D0D0D" w:themeColor="text1" w:themeTint="F2"/>
        </w:rPr>
        <w:t>è pari</w:t>
      </w:r>
      <w:r w:rsidR="00CF072F" w:rsidRPr="00E87D28">
        <w:rPr>
          <w:color w:val="0D0D0D" w:themeColor="text1" w:themeTint="F2"/>
        </w:rPr>
        <w:t xml:space="preserve"> </w:t>
      </w:r>
      <w:r w:rsidR="00CF4569">
        <w:rPr>
          <w:color w:val="0D0D0D" w:themeColor="text1" w:themeTint="F2"/>
        </w:rPr>
        <w:t>a</w:t>
      </w:r>
      <w:r w:rsidR="005C2C77" w:rsidRPr="00E87D28">
        <w:rPr>
          <w:color w:val="0D0D0D" w:themeColor="text1" w:themeTint="F2"/>
        </w:rPr>
        <w:t xml:space="preserve"> €1000 mentre JAU </w:t>
      </w:r>
      <w:r w:rsidR="00CF072F" w:rsidRPr="00E87D28">
        <w:rPr>
          <w:color w:val="0D0D0D" w:themeColor="text1" w:themeTint="F2"/>
        </w:rPr>
        <w:t>metterà a disposizione alloggi g</w:t>
      </w:r>
      <w:r w:rsidR="00F82EB0" w:rsidRPr="00E87D28">
        <w:rPr>
          <w:color w:val="0D0D0D" w:themeColor="text1" w:themeTint="F2"/>
        </w:rPr>
        <w:t xml:space="preserve">ratuiti e un contributo di </w:t>
      </w:r>
      <w:r w:rsidR="00AF2E3F">
        <w:rPr>
          <w:color w:val="0D0D0D" w:themeColor="text1" w:themeTint="F2"/>
        </w:rPr>
        <w:t xml:space="preserve">¥1700 </w:t>
      </w:r>
      <w:r w:rsidR="002A13B9">
        <w:rPr>
          <w:color w:val="0D0D0D" w:themeColor="text1" w:themeTint="F2"/>
        </w:rPr>
        <w:t xml:space="preserve">(circa </w:t>
      </w:r>
      <w:r w:rsidR="002A13B9" w:rsidRPr="002A13B9">
        <w:rPr>
          <w:color w:val="0D0D0D" w:themeColor="text1" w:themeTint="F2"/>
        </w:rPr>
        <w:t>€</w:t>
      </w:r>
      <w:r w:rsidR="00551E22">
        <w:rPr>
          <w:color w:val="0D0D0D" w:themeColor="text1" w:themeTint="F2"/>
        </w:rPr>
        <w:t>247</w:t>
      </w:r>
      <w:r w:rsidR="002A13B9">
        <w:rPr>
          <w:color w:val="0D0D0D" w:themeColor="text1" w:themeTint="F2"/>
        </w:rPr>
        <w:t xml:space="preserve">) </w:t>
      </w:r>
      <w:r w:rsidR="004A0655">
        <w:rPr>
          <w:color w:val="0D0D0D" w:themeColor="text1" w:themeTint="F2"/>
        </w:rPr>
        <w:t>per ciascun</w:t>
      </w:r>
      <w:r w:rsidR="00F82EB0" w:rsidRPr="00E87D28">
        <w:rPr>
          <w:color w:val="0D0D0D" w:themeColor="text1" w:themeTint="F2"/>
        </w:rPr>
        <w:t xml:space="preserve"> mese </w:t>
      </w:r>
      <w:r>
        <w:rPr>
          <w:color w:val="0D0D0D" w:themeColor="text1" w:themeTint="F2"/>
        </w:rPr>
        <w:t>di</w:t>
      </w:r>
      <w:r w:rsidR="00F82EB0" w:rsidRPr="00E87D28">
        <w:rPr>
          <w:color w:val="0D0D0D" w:themeColor="text1" w:themeTint="F2"/>
        </w:rPr>
        <w:t xml:space="preserve"> permanenza a Changchun.</w:t>
      </w:r>
    </w:p>
    <w:p w:rsidR="00AF06E7" w:rsidRPr="00E87D28" w:rsidRDefault="005C2C77" w:rsidP="00AF06E7">
      <w:pPr>
        <w:adjustRightInd w:val="0"/>
        <w:snapToGrid w:val="0"/>
        <w:spacing w:line="200" w:lineRule="atLeast"/>
        <w:jc w:val="both"/>
        <w:rPr>
          <w:color w:val="0D0D0D" w:themeColor="text1" w:themeTint="F2"/>
        </w:rPr>
      </w:pPr>
      <w:r w:rsidRPr="00E87D28">
        <w:rPr>
          <w:color w:val="0D0D0D" w:themeColor="text1" w:themeTint="F2"/>
        </w:rPr>
        <w:t xml:space="preserve">Il vincitore riceverà l’80% dell’importo </w:t>
      </w:r>
      <w:r w:rsidR="00885189" w:rsidRPr="00E87D28">
        <w:rPr>
          <w:color w:val="0D0D0D" w:themeColor="text1" w:themeTint="F2"/>
        </w:rPr>
        <w:t xml:space="preserve">di UNICAM, </w:t>
      </w:r>
      <w:r w:rsidR="00AF06E7" w:rsidRPr="00E87D28">
        <w:rPr>
          <w:color w:val="0D0D0D" w:themeColor="text1" w:themeTint="F2"/>
        </w:rPr>
        <w:t>entro il primo mese dalla partenza ed il restante 20% su presentazione della documentazione finale.</w:t>
      </w:r>
      <w:r w:rsidRPr="00E87D28">
        <w:rPr>
          <w:color w:val="0D0D0D" w:themeColor="text1" w:themeTint="F2"/>
        </w:rPr>
        <w:t xml:space="preserve"> JAU verserà il suo contributo in denaro secondo le </w:t>
      </w:r>
      <w:r w:rsidR="004B0A08">
        <w:rPr>
          <w:color w:val="0D0D0D" w:themeColor="text1" w:themeTint="F2"/>
        </w:rPr>
        <w:t>sue</w:t>
      </w:r>
      <w:r w:rsidRPr="00E87D28">
        <w:rPr>
          <w:color w:val="0D0D0D" w:themeColor="text1" w:themeTint="F2"/>
        </w:rPr>
        <w:t xml:space="preserve"> regole.</w:t>
      </w:r>
    </w:p>
    <w:p w:rsidR="00145C9B" w:rsidRDefault="00145C9B" w:rsidP="009F7BD3">
      <w:pPr>
        <w:adjustRightInd w:val="0"/>
        <w:snapToGrid w:val="0"/>
        <w:spacing w:line="200" w:lineRule="atLeast"/>
        <w:jc w:val="both"/>
      </w:pPr>
    </w:p>
    <w:p w:rsidR="00FF6E3D" w:rsidRPr="00FF6E3D" w:rsidRDefault="00FF6E3D" w:rsidP="00B10645">
      <w:pPr>
        <w:adjustRightInd w:val="0"/>
        <w:snapToGrid w:val="0"/>
        <w:spacing w:line="200" w:lineRule="atLeast"/>
        <w:jc w:val="center"/>
        <w:rPr>
          <w:b/>
        </w:rPr>
      </w:pPr>
      <w:r w:rsidRPr="00FF6E3D">
        <w:rPr>
          <w:b/>
        </w:rPr>
        <w:t>ART.</w:t>
      </w:r>
      <w:r w:rsidR="007E3965">
        <w:rPr>
          <w:b/>
        </w:rPr>
        <w:t>7</w:t>
      </w:r>
      <w:r w:rsidRPr="00FF6E3D">
        <w:rPr>
          <w:b/>
        </w:rPr>
        <w:t xml:space="preserve"> Graduatorie, Accettazione, Rinunce</w:t>
      </w:r>
    </w:p>
    <w:p w:rsidR="00D172FE" w:rsidRDefault="00442FE7" w:rsidP="00442FE7">
      <w:pPr>
        <w:adjustRightInd w:val="0"/>
        <w:snapToGrid w:val="0"/>
        <w:spacing w:line="200" w:lineRule="atLeast"/>
        <w:jc w:val="both"/>
      </w:pPr>
      <w:r>
        <w:t>A seguito della selezione verranno stilate due graduatorie</w:t>
      </w:r>
      <w:r w:rsidR="00462C78">
        <w:t>: una relativa</w:t>
      </w:r>
      <w:r w:rsidR="00145707">
        <w:t xml:space="preserve"> alle borse per attività di studio, l’altra per le attività di stage. </w:t>
      </w:r>
      <w:r w:rsidR="001A3B28">
        <w:t xml:space="preserve">Queste </w:t>
      </w:r>
      <w:r w:rsidR="000F13F4">
        <w:t>saranno disponibili presso il China Office del Polo degli Studi</w:t>
      </w:r>
      <w:r>
        <w:t xml:space="preserve"> a partire dal </w:t>
      </w:r>
      <w:r w:rsidR="00C7602E" w:rsidRPr="00AF1E0F">
        <w:rPr>
          <w:b/>
          <w:color w:val="FF0000"/>
        </w:rPr>
        <w:t>7</w:t>
      </w:r>
      <w:r w:rsidRPr="00AF1E0F">
        <w:rPr>
          <w:b/>
          <w:color w:val="FF0000"/>
        </w:rPr>
        <w:t xml:space="preserve"> </w:t>
      </w:r>
      <w:r w:rsidR="00C7602E" w:rsidRPr="00AF1E0F">
        <w:rPr>
          <w:b/>
          <w:color w:val="FF0000"/>
        </w:rPr>
        <w:t>agost</w:t>
      </w:r>
      <w:r w:rsidRPr="00AF1E0F">
        <w:rPr>
          <w:b/>
          <w:color w:val="FF0000"/>
        </w:rPr>
        <w:t>o 2015</w:t>
      </w:r>
      <w:r w:rsidR="00C11C9C">
        <w:rPr>
          <w:color w:val="FF0000"/>
        </w:rPr>
        <w:t>.</w:t>
      </w:r>
      <w:r w:rsidR="00D172FE">
        <w:t xml:space="preserve"> </w:t>
      </w:r>
    </w:p>
    <w:p w:rsidR="005516C6" w:rsidRPr="00A26E2B" w:rsidRDefault="005516C6" w:rsidP="009F7BD3">
      <w:pPr>
        <w:adjustRightInd w:val="0"/>
        <w:snapToGrid w:val="0"/>
        <w:spacing w:line="200" w:lineRule="atLeast"/>
        <w:jc w:val="both"/>
        <w:rPr>
          <w:color w:val="0D0D0D" w:themeColor="text1" w:themeTint="F2"/>
        </w:rPr>
      </w:pPr>
      <w:r>
        <w:t>I vincitori dovranno presentare al China Office del Polo degli Studenti di UNICAM una dichiarazione di accettazione secondo il modulo appositamente predisposto</w:t>
      </w:r>
      <w:r w:rsidR="00A439AB" w:rsidRPr="00A439AB">
        <w:t xml:space="preserve"> </w:t>
      </w:r>
      <w:r w:rsidR="004E1AB9" w:rsidRPr="00DC258B">
        <w:rPr>
          <w:b/>
        </w:rPr>
        <w:t xml:space="preserve">entro il </w:t>
      </w:r>
      <w:r w:rsidR="004E1AB9" w:rsidRPr="00DC258B">
        <w:rPr>
          <w:b/>
          <w:color w:val="FF0000"/>
        </w:rPr>
        <w:t>2</w:t>
      </w:r>
      <w:r w:rsidR="00EF31AA">
        <w:rPr>
          <w:b/>
          <w:color w:val="FF0000"/>
        </w:rPr>
        <w:t>1</w:t>
      </w:r>
      <w:r w:rsidR="00A439AB" w:rsidRPr="00DC258B">
        <w:rPr>
          <w:b/>
          <w:color w:val="FF0000"/>
        </w:rPr>
        <w:t xml:space="preserve"> </w:t>
      </w:r>
      <w:r w:rsidR="00EF31AA">
        <w:rPr>
          <w:b/>
          <w:color w:val="FF0000"/>
        </w:rPr>
        <w:t>agost</w:t>
      </w:r>
      <w:r w:rsidR="00A439AB" w:rsidRPr="00DC258B">
        <w:rPr>
          <w:b/>
          <w:color w:val="FF0000"/>
        </w:rPr>
        <w:t>o 2015 alle ore 1</w:t>
      </w:r>
      <w:r w:rsidR="004E1AB9" w:rsidRPr="00DC258B">
        <w:rPr>
          <w:b/>
          <w:color w:val="FF0000"/>
        </w:rPr>
        <w:t>7</w:t>
      </w:r>
      <w:r w:rsidR="00A439AB" w:rsidRPr="00DC258B">
        <w:rPr>
          <w:b/>
          <w:color w:val="FF0000"/>
        </w:rPr>
        <w:t>:</w:t>
      </w:r>
      <w:r w:rsidR="004E1AB9" w:rsidRPr="00DC258B">
        <w:rPr>
          <w:b/>
          <w:color w:val="FF0000"/>
        </w:rPr>
        <w:t>3</w:t>
      </w:r>
      <w:r w:rsidR="00A439AB" w:rsidRPr="00DC258B">
        <w:rPr>
          <w:b/>
          <w:color w:val="FF0000"/>
        </w:rPr>
        <w:t>0</w:t>
      </w:r>
      <w:r w:rsidR="00C11F32" w:rsidRPr="00C11F32">
        <w:rPr>
          <w:b/>
          <w:color w:val="FF0000"/>
        </w:rPr>
        <w:t xml:space="preserve"> (GMT +2)</w:t>
      </w:r>
      <w:r w:rsidRPr="00DC258B">
        <w:rPr>
          <w:b/>
        </w:rPr>
        <w:t>.</w:t>
      </w:r>
      <w:r w:rsidR="00DC258B">
        <w:rPr>
          <w:b/>
        </w:rPr>
        <w:t xml:space="preserve"> </w:t>
      </w:r>
      <w:r w:rsidR="00DC258B" w:rsidRPr="00DC258B">
        <w:t xml:space="preserve">È inoltre richiesto, a pena di esclusione, il time planning della mobilità, che riporta le date di inizio e fine attività, il programma di studio e copia del biglietto aereo, </w:t>
      </w:r>
      <w:r w:rsidR="00DC258B" w:rsidRPr="00DC258B">
        <w:rPr>
          <w:b/>
          <w:color w:val="FF0000"/>
        </w:rPr>
        <w:t xml:space="preserve">30 giorni </w:t>
      </w:r>
      <w:r w:rsidR="004046BA">
        <w:rPr>
          <w:b/>
          <w:color w:val="FF0000"/>
        </w:rPr>
        <w:t xml:space="preserve">dalla partenza </w:t>
      </w:r>
      <w:r w:rsidR="004046BA" w:rsidRPr="00A26E2B">
        <w:rPr>
          <w:color w:val="0D0D0D" w:themeColor="text1" w:themeTint="F2"/>
        </w:rPr>
        <w:t>per consentire all’ufficio di espletare tutte le pratiche burocratiche</w:t>
      </w:r>
      <w:r w:rsidR="00DC258B" w:rsidRPr="00A26E2B">
        <w:rPr>
          <w:color w:val="0D0D0D" w:themeColor="text1" w:themeTint="F2"/>
        </w:rPr>
        <w:t>.</w:t>
      </w:r>
    </w:p>
    <w:p w:rsidR="00524F8C" w:rsidRDefault="00524F8C" w:rsidP="00524F8C">
      <w:pPr>
        <w:adjustRightInd w:val="0"/>
        <w:snapToGrid w:val="0"/>
        <w:spacing w:line="200" w:lineRule="atLeast"/>
        <w:jc w:val="both"/>
      </w:pPr>
      <w:r>
        <w:t>Decorso tale termine, qualora la documentazione non sia stata presentata o sia incompleta, la borsa si intenderà rinunciata.</w:t>
      </w:r>
    </w:p>
    <w:p w:rsidR="006F7EA6" w:rsidRDefault="00FF6E3D" w:rsidP="009F7BD3">
      <w:pPr>
        <w:adjustRightInd w:val="0"/>
        <w:snapToGrid w:val="0"/>
        <w:spacing w:line="200" w:lineRule="atLeast"/>
        <w:jc w:val="both"/>
      </w:pPr>
      <w:r>
        <w:t>In caso di rinuncia da parte di un assegnatario, le mensilità residue verranno ridistribuite tenendo conto delle graduatorie</w:t>
      </w:r>
      <w:r w:rsidR="00BB337D">
        <w:t>.</w:t>
      </w:r>
      <w:r>
        <w:t xml:space="preserve"> </w:t>
      </w:r>
    </w:p>
    <w:p w:rsidR="00183D13" w:rsidRDefault="00183D13" w:rsidP="009F7BD3">
      <w:pPr>
        <w:adjustRightInd w:val="0"/>
        <w:snapToGrid w:val="0"/>
        <w:spacing w:line="200" w:lineRule="atLeast"/>
        <w:jc w:val="both"/>
      </w:pPr>
    </w:p>
    <w:p w:rsidR="007704B7" w:rsidRPr="007704B7" w:rsidRDefault="007704B7" w:rsidP="00B10645">
      <w:pPr>
        <w:adjustRightInd w:val="0"/>
        <w:snapToGrid w:val="0"/>
        <w:spacing w:line="200" w:lineRule="atLeast"/>
        <w:jc w:val="center"/>
        <w:rPr>
          <w:b/>
        </w:rPr>
      </w:pPr>
      <w:r w:rsidRPr="007704B7">
        <w:rPr>
          <w:b/>
        </w:rPr>
        <w:t>ART.</w:t>
      </w:r>
      <w:r w:rsidR="007E3965">
        <w:rPr>
          <w:b/>
        </w:rPr>
        <w:t>8</w:t>
      </w:r>
      <w:r w:rsidRPr="007704B7">
        <w:rPr>
          <w:b/>
        </w:rPr>
        <w:t xml:space="preserve"> Copertura assicurativa</w:t>
      </w:r>
    </w:p>
    <w:p w:rsidR="007704B7" w:rsidRDefault="007704B7" w:rsidP="009F7BD3">
      <w:pPr>
        <w:adjustRightInd w:val="0"/>
        <w:snapToGrid w:val="0"/>
        <w:spacing w:line="200" w:lineRule="atLeast"/>
        <w:jc w:val="both"/>
      </w:pPr>
      <w:r>
        <w:t>I vincitori saranno coperti dal rischio di Responsabilità Civile (eventuali danni causati a terzi) e per quelli da infortunio dall</w:t>
      </w:r>
      <w:r w:rsidR="00124F77">
        <w:t>e</w:t>
      </w:r>
      <w:r>
        <w:t xml:space="preserve"> polizza di </w:t>
      </w:r>
      <w:r w:rsidRPr="00213D53">
        <w:rPr>
          <w:color w:val="000000" w:themeColor="text1"/>
        </w:rPr>
        <w:t>UNICAM</w:t>
      </w:r>
      <w:r w:rsidR="00124F77" w:rsidRPr="00124F77">
        <w:rPr>
          <w:color w:val="FF0000"/>
        </w:rPr>
        <w:t xml:space="preserve"> </w:t>
      </w:r>
      <w:r w:rsidR="00124F77" w:rsidRPr="004A6632">
        <w:rPr>
          <w:color w:val="0D0D0D" w:themeColor="text1" w:themeTint="F2"/>
        </w:rPr>
        <w:t>e di JAU</w:t>
      </w:r>
      <w:r w:rsidR="00124F77">
        <w:t>.</w:t>
      </w:r>
    </w:p>
    <w:p w:rsidR="00183D13" w:rsidRDefault="00183D13" w:rsidP="009F7BD3">
      <w:pPr>
        <w:adjustRightInd w:val="0"/>
        <w:snapToGrid w:val="0"/>
        <w:spacing w:line="200" w:lineRule="atLeast"/>
        <w:jc w:val="both"/>
      </w:pPr>
    </w:p>
    <w:p w:rsidR="00070C3D" w:rsidRDefault="00070C3D" w:rsidP="00B10645">
      <w:pPr>
        <w:adjustRightInd w:val="0"/>
        <w:snapToGrid w:val="0"/>
        <w:spacing w:line="200" w:lineRule="atLeast"/>
        <w:jc w:val="center"/>
        <w:rPr>
          <w:b/>
        </w:rPr>
      </w:pPr>
    </w:p>
    <w:p w:rsidR="00C86132" w:rsidRPr="009C6545" w:rsidRDefault="00C86132" w:rsidP="00B10645">
      <w:pPr>
        <w:adjustRightInd w:val="0"/>
        <w:snapToGrid w:val="0"/>
        <w:spacing w:line="200" w:lineRule="atLeast"/>
        <w:jc w:val="center"/>
        <w:rPr>
          <w:b/>
        </w:rPr>
      </w:pPr>
      <w:r w:rsidRPr="009C6545">
        <w:rPr>
          <w:b/>
        </w:rPr>
        <w:t>ART.</w:t>
      </w:r>
      <w:r w:rsidR="007E3965">
        <w:rPr>
          <w:b/>
        </w:rPr>
        <w:t>9</w:t>
      </w:r>
      <w:r w:rsidRPr="009C6545">
        <w:rPr>
          <w:b/>
        </w:rPr>
        <w:t xml:space="preserve"> Trattamento e riservatezza dei dati personali</w:t>
      </w:r>
    </w:p>
    <w:p w:rsidR="00C86132" w:rsidRDefault="00C86132" w:rsidP="009F7BD3">
      <w:pPr>
        <w:adjustRightInd w:val="0"/>
        <w:snapToGrid w:val="0"/>
        <w:spacing w:line="200" w:lineRule="atLeast"/>
        <w:jc w:val="both"/>
      </w:pPr>
      <w:r>
        <w:t>Ai sensi del Codice in materia di protezione dei dati personali (Decreto legislativo 30 giugno 2003 n. 196) il trattamento dei dati personali degli studenti è effettuato dall’Università di Camerino esclusivamente per fini istituzionali e sarà pertanto improntato a principi di correttezza, liceità e pertinenza ai fini medesimi.</w:t>
      </w:r>
    </w:p>
    <w:p w:rsidR="007E3965" w:rsidRDefault="007E3965" w:rsidP="009F7BD3">
      <w:pPr>
        <w:adjustRightInd w:val="0"/>
        <w:snapToGrid w:val="0"/>
        <w:spacing w:line="200" w:lineRule="atLeast"/>
        <w:jc w:val="both"/>
        <w:rPr>
          <w:b/>
        </w:rPr>
      </w:pPr>
    </w:p>
    <w:p w:rsidR="009C6545" w:rsidRPr="009C6545" w:rsidRDefault="009C6545" w:rsidP="009F7BD3">
      <w:pPr>
        <w:adjustRightInd w:val="0"/>
        <w:snapToGrid w:val="0"/>
        <w:spacing w:line="200" w:lineRule="atLeast"/>
        <w:jc w:val="both"/>
        <w:rPr>
          <w:b/>
        </w:rPr>
      </w:pPr>
      <w:r w:rsidRPr="009C6545">
        <w:rPr>
          <w:b/>
        </w:rPr>
        <w:t>Nota</w:t>
      </w:r>
    </w:p>
    <w:p w:rsidR="00D65D75" w:rsidRDefault="005D7127" w:rsidP="009F7BD3">
      <w:pPr>
        <w:adjustRightInd w:val="0"/>
        <w:snapToGrid w:val="0"/>
        <w:spacing w:line="200" w:lineRule="atLeast"/>
        <w:jc w:val="both"/>
      </w:pPr>
      <w:r>
        <w:t>I</w:t>
      </w:r>
      <w:r w:rsidR="009C6545" w:rsidRPr="009C6545">
        <w:t xml:space="preserve"> </w:t>
      </w:r>
      <w:r w:rsidR="009C6545">
        <w:t>vincitori di borsa</w:t>
      </w:r>
      <w:r w:rsidR="009C6545" w:rsidRPr="009C6545">
        <w:t xml:space="preserve">, prima della partenza devono informarsi presso le ambasciate o i consolati </w:t>
      </w:r>
      <w:r w:rsidR="009C6545">
        <w:t xml:space="preserve">cinesi </w:t>
      </w:r>
      <w:r w:rsidR="00D97B79">
        <w:t xml:space="preserve">sulla documentazione </w:t>
      </w:r>
      <w:r w:rsidR="009C6545" w:rsidRPr="009C6545">
        <w:t xml:space="preserve">richiesta per il </w:t>
      </w:r>
      <w:r w:rsidR="009C6545">
        <w:t>visto di ingresso</w:t>
      </w:r>
      <w:r w:rsidR="009C6545" w:rsidRPr="009C6545">
        <w:t>.</w:t>
      </w:r>
    </w:p>
    <w:p w:rsidR="008D29AF" w:rsidRDefault="008D29AF" w:rsidP="009F7BD3">
      <w:pPr>
        <w:adjustRightInd w:val="0"/>
        <w:snapToGrid w:val="0"/>
        <w:spacing w:line="200" w:lineRule="atLeast"/>
        <w:jc w:val="both"/>
      </w:pPr>
    </w:p>
    <w:p w:rsidR="0028380A" w:rsidRDefault="0028380A" w:rsidP="009F7BD3">
      <w:pPr>
        <w:adjustRightInd w:val="0"/>
        <w:snapToGrid w:val="0"/>
        <w:spacing w:line="200" w:lineRule="atLeast"/>
        <w:jc w:val="both"/>
      </w:pPr>
    </w:p>
    <w:p w:rsidR="0028380A" w:rsidRDefault="0028380A" w:rsidP="009F7BD3">
      <w:pPr>
        <w:adjustRightInd w:val="0"/>
        <w:snapToGrid w:val="0"/>
        <w:spacing w:line="200" w:lineRule="atLeast"/>
        <w:jc w:val="both"/>
      </w:pPr>
      <w:r>
        <w:t xml:space="preserve">Camerino, </w:t>
      </w:r>
      <w:r w:rsidR="00A01838">
        <w:t>14</w:t>
      </w:r>
      <w:r>
        <w:t xml:space="preserve">/07/2015                                              </w:t>
      </w:r>
      <w:bookmarkStart w:id="0" w:name="_GoBack"/>
      <w:bookmarkEnd w:id="0"/>
      <w:r>
        <w:t xml:space="preserve">                   Il Dirigente </w:t>
      </w:r>
      <w:proofErr w:type="spellStart"/>
      <w:r>
        <w:t>Macrosettore</w:t>
      </w:r>
      <w:proofErr w:type="spellEnd"/>
      <w:r>
        <w:t xml:space="preserve"> Studenti</w:t>
      </w:r>
    </w:p>
    <w:p w:rsidR="0028380A" w:rsidRDefault="0028380A" w:rsidP="009F7BD3">
      <w:pPr>
        <w:adjustRightInd w:val="0"/>
        <w:snapToGrid w:val="0"/>
        <w:spacing w:line="200" w:lineRule="atLeast"/>
        <w:jc w:val="both"/>
      </w:pPr>
      <w:r>
        <w:t xml:space="preserve">                                                                                                                        </w:t>
      </w:r>
      <w:r w:rsidRPr="0028380A">
        <w:t>Dott.ssa Francesca Magni</w:t>
      </w:r>
    </w:p>
    <w:p w:rsidR="005D3834" w:rsidRDefault="005D3834" w:rsidP="009F7BD3">
      <w:pPr>
        <w:adjustRightInd w:val="0"/>
        <w:snapToGrid w:val="0"/>
        <w:spacing w:line="200" w:lineRule="atLeast"/>
        <w:jc w:val="both"/>
      </w:pPr>
    </w:p>
    <w:p w:rsidR="00E70D1A" w:rsidRDefault="00E70D1A" w:rsidP="009F7BD3">
      <w:pPr>
        <w:adjustRightInd w:val="0"/>
        <w:snapToGrid w:val="0"/>
        <w:spacing w:line="200" w:lineRule="atLeast"/>
        <w:jc w:val="both"/>
      </w:pPr>
    </w:p>
    <w:p w:rsidR="00E70D1A" w:rsidRDefault="00E70D1A" w:rsidP="009F7BD3">
      <w:pPr>
        <w:adjustRightInd w:val="0"/>
        <w:snapToGrid w:val="0"/>
        <w:spacing w:line="200" w:lineRule="atLeast"/>
        <w:jc w:val="both"/>
      </w:pPr>
    </w:p>
    <w:p w:rsidR="00E70D1A" w:rsidRDefault="00E70D1A" w:rsidP="009F7BD3">
      <w:pPr>
        <w:adjustRightInd w:val="0"/>
        <w:snapToGrid w:val="0"/>
        <w:spacing w:line="200" w:lineRule="atLeast"/>
        <w:jc w:val="both"/>
      </w:pPr>
    </w:p>
    <w:p w:rsidR="00E70D1A" w:rsidRDefault="00E70D1A" w:rsidP="009F7BD3">
      <w:pPr>
        <w:adjustRightInd w:val="0"/>
        <w:snapToGrid w:val="0"/>
        <w:spacing w:line="200" w:lineRule="atLeast"/>
        <w:jc w:val="both"/>
      </w:pPr>
    </w:p>
    <w:p w:rsidR="00E70D1A" w:rsidRDefault="00E70D1A" w:rsidP="009F7BD3">
      <w:pPr>
        <w:adjustRightInd w:val="0"/>
        <w:snapToGrid w:val="0"/>
        <w:spacing w:line="200" w:lineRule="atLeast"/>
        <w:jc w:val="both"/>
      </w:pPr>
    </w:p>
    <w:p w:rsidR="00E70D1A" w:rsidRDefault="00E70D1A" w:rsidP="009F7BD3">
      <w:pPr>
        <w:adjustRightInd w:val="0"/>
        <w:snapToGrid w:val="0"/>
        <w:spacing w:line="200" w:lineRule="atLeast"/>
        <w:jc w:val="both"/>
      </w:pPr>
    </w:p>
    <w:p w:rsidR="00E70D1A" w:rsidRDefault="00E70D1A" w:rsidP="009F7BD3">
      <w:pPr>
        <w:adjustRightInd w:val="0"/>
        <w:snapToGrid w:val="0"/>
        <w:spacing w:line="200" w:lineRule="atLeast"/>
        <w:jc w:val="both"/>
      </w:pPr>
    </w:p>
    <w:p w:rsidR="00E70D1A" w:rsidRDefault="00E70D1A" w:rsidP="009F7BD3">
      <w:pPr>
        <w:adjustRightInd w:val="0"/>
        <w:snapToGrid w:val="0"/>
        <w:spacing w:line="200" w:lineRule="atLeast"/>
        <w:jc w:val="both"/>
      </w:pPr>
    </w:p>
    <w:p w:rsidR="00E70D1A" w:rsidRDefault="00E70D1A" w:rsidP="009F7BD3">
      <w:pPr>
        <w:adjustRightInd w:val="0"/>
        <w:snapToGrid w:val="0"/>
        <w:spacing w:line="200" w:lineRule="atLeast"/>
        <w:jc w:val="both"/>
      </w:pPr>
    </w:p>
    <w:p w:rsidR="00E70D1A" w:rsidRDefault="00E70D1A" w:rsidP="009F7BD3">
      <w:pPr>
        <w:adjustRightInd w:val="0"/>
        <w:snapToGrid w:val="0"/>
        <w:spacing w:line="200" w:lineRule="atLeast"/>
        <w:jc w:val="both"/>
      </w:pPr>
    </w:p>
    <w:p w:rsidR="00E70D1A" w:rsidRDefault="00E70D1A" w:rsidP="009F7BD3">
      <w:pPr>
        <w:adjustRightInd w:val="0"/>
        <w:snapToGrid w:val="0"/>
        <w:spacing w:line="200" w:lineRule="atLeast"/>
        <w:jc w:val="both"/>
      </w:pPr>
    </w:p>
    <w:p w:rsidR="00E70D1A" w:rsidRDefault="00E70D1A" w:rsidP="009F7BD3">
      <w:pPr>
        <w:adjustRightInd w:val="0"/>
        <w:snapToGrid w:val="0"/>
        <w:spacing w:line="200" w:lineRule="atLeast"/>
        <w:jc w:val="both"/>
      </w:pPr>
    </w:p>
    <w:p w:rsidR="00E70D1A" w:rsidRDefault="00E70D1A" w:rsidP="009F7BD3">
      <w:pPr>
        <w:adjustRightInd w:val="0"/>
        <w:snapToGrid w:val="0"/>
        <w:spacing w:line="200" w:lineRule="atLeast"/>
        <w:jc w:val="both"/>
      </w:pPr>
    </w:p>
    <w:p w:rsidR="002D684E" w:rsidRDefault="002D684E" w:rsidP="009F7BD3">
      <w:pPr>
        <w:adjustRightInd w:val="0"/>
        <w:snapToGrid w:val="0"/>
        <w:spacing w:line="200" w:lineRule="atLeast"/>
        <w:jc w:val="both"/>
      </w:pPr>
    </w:p>
    <w:p w:rsidR="002D684E" w:rsidRDefault="002D684E" w:rsidP="009F7BD3">
      <w:pPr>
        <w:adjustRightInd w:val="0"/>
        <w:snapToGrid w:val="0"/>
        <w:spacing w:line="200" w:lineRule="atLeast"/>
        <w:jc w:val="both"/>
      </w:pPr>
    </w:p>
    <w:p w:rsidR="002D684E" w:rsidRDefault="002D684E" w:rsidP="009F7BD3">
      <w:pPr>
        <w:adjustRightInd w:val="0"/>
        <w:snapToGrid w:val="0"/>
        <w:spacing w:line="200" w:lineRule="atLeast"/>
        <w:jc w:val="both"/>
      </w:pPr>
    </w:p>
    <w:p w:rsidR="002D684E" w:rsidRDefault="002D684E" w:rsidP="00E70D1A">
      <w:pPr>
        <w:spacing w:after="0" w:line="240" w:lineRule="auto"/>
        <w:jc w:val="center"/>
        <w:rPr>
          <w:rFonts w:ascii="Arial" w:eastAsia="Times New Roman" w:hAnsi="Arial" w:cs="Arial"/>
          <w:b/>
          <w:sz w:val="18"/>
          <w:szCs w:val="18"/>
          <w:lang w:eastAsia="it-IT"/>
        </w:rPr>
      </w:pPr>
    </w:p>
    <w:p w:rsidR="00E70D1A" w:rsidRPr="00E70D1A" w:rsidRDefault="00E70D1A" w:rsidP="00E70D1A">
      <w:pPr>
        <w:spacing w:after="0" w:line="240" w:lineRule="auto"/>
        <w:jc w:val="center"/>
        <w:rPr>
          <w:rFonts w:ascii="Arial" w:eastAsia="Times New Roman" w:hAnsi="Arial" w:cs="Arial"/>
          <w:b/>
          <w:sz w:val="18"/>
          <w:szCs w:val="18"/>
          <w:lang w:eastAsia="it-IT"/>
        </w:rPr>
      </w:pPr>
      <w:r w:rsidRPr="00E70D1A">
        <w:rPr>
          <w:rFonts w:ascii="Arial" w:eastAsia="Times New Roman" w:hAnsi="Arial" w:cs="Arial"/>
          <w:b/>
          <w:sz w:val="18"/>
          <w:szCs w:val="18"/>
          <w:lang w:eastAsia="it-IT"/>
        </w:rPr>
        <w:t>Tabella - Corsi Disponibili per l’anno academico 2015/2016</w:t>
      </w:r>
      <w:r w:rsidR="00FF0F1F">
        <w:rPr>
          <w:rFonts w:ascii="Arial" w:eastAsia="Times New Roman" w:hAnsi="Arial" w:cs="Arial"/>
          <w:b/>
          <w:sz w:val="18"/>
          <w:szCs w:val="18"/>
          <w:lang w:eastAsia="it-IT"/>
        </w:rPr>
        <w:t xml:space="preserve"> presso la JAU</w:t>
      </w:r>
    </w:p>
    <w:p w:rsidR="00E70D1A" w:rsidRPr="00E70D1A" w:rsidRDefault="00E70D1A" w:rsidP="00E70D1A">
      <w:pPr>
        <w:spacing w:after="0" w:line="240" w:lineRule="auto"/>
        <w:rPr>
          <w:rFonts w:ascii="Arial" w:eastAsia="Times New Roman" w:hAnsi="Arial" w:cs="Arial"/>
          <w:b/>
          <w:bCs/>
          <w:noProof/>
          <w:sz w:val="16"/>
          <w:szCs w:val="16"/>
          <w:lang w:eastAsia="it-IT"/>
        </w:rPr>
      </w:pPr>
    </w:p>
    <w:tbl>
      <w:tblPr>
        <w:tblW w:w="4981" w:type="pct"/>
        <w:jc w:val="center"/>
        <w:tblCellMar>
          <w:left w:w="0" w:type="dxa"/>
          <w:right w:w="0" w:type="dxa"/>
        </w:tblCellMar>
        <w:tblLook w:val="0000" w:firstRow="0" w:lastRow="0" w:firstColumn="0" w:lastColumn="0" w:noHBand="0" w:noVBand="0"/>
      </w:tblPr>
      <w:tblGrid>
        <w:gridCol w:w="668"/>
        <w:gridCol w:w="5707"/>
        <w:gridCol w:w="849"/>
        <w:gridCol w:w="2403"/>
      </w:tblGrid>
      <w:tr w:rsidR="00E70D1A" w:rsidRPr="00E70D1A" w:rsidTr="009D79C2">
        <w:trPr>
          <w:cantSplit/>
          <w:trHeight w:val="414"/>
          <w:jc w:val="center"/>
        </w:trPr>
        <w:tc>
          <w:tcPr>
            <w:tcW w:w="347" w:type="pct"/>
            <w:tcBorders>
              <w:top w:val="single" w:sz="4" w:space="0" w:color="auto"/>
              <w:left w:val="single" w:sz="4" w:space="0" w:color="auto"/>
              <w:bottom w:val="single" w:sz="4" w:space="0" w:color="000000"/>
              <w:right w:val="single" w:sz="4" w:space="0" w:color="auto"/>
            </w:tcBorders>
            <w:tcMar>
              <w:top w:w="17" w:type="dxa"/>
              <w:left w:w="13" w:type="dxa"/>
              <w:bottom w:w="0" w:type="dxa"/>
              <w:right w:w="13" w:type="dxa"/>
            </w:tcMar>
            <w:vAlign w:val="center"/>
          </w:tcPr>
          <w:p w:rsidR="00E70D1A" w:rsidRPr="00E70D1A" w:rsidRDefault="00E70D1A" w:rsidP="00E70D1A">
            <w:pPr>
              <w:spacing w:after="0" w:line="240" w:lineRule="auto"/>
              <w:jc w:val="center"/>
              <w:rPr>
                <w:rFonts w:ascii="Arial" w:eastAsia="Arial Unicode MS" w:hAnsi="Arial" w:cs="Arial"/>
                <w:b/>
                <w:color w:val="0D0D0D" w:themeColor="text1" w:themeTint="F2"/>
                <w:sz w:val="18"/>
                <w:szCs w:val="18"/>
                <w:lang w:eastAsia="it-IT"/>
              </w:rPr>
            </w:pPr>
            <w:r w:rsidRPr="00E70D1A">
              <w:rPr>
                <w:rFonts w:ascii="Arial" w:eastAsia="Times New Roman" w:hAnsi="Arial" w:cs="Arial"/>
                <w:b/>
                <w:color w:val="0D0D0D" w:themeColor="text1" w:themeTint="F2"/>
                <w:sz w:val="18"/>
                <w:szCs w:val="18"/>
                <w:lang w:eastAsia="it-IT"/>
              </w:rPr>
              <w:t>Indice</w:t>
            </w:r>
          </w:p>
        </w:tc>
        <w:tc>
          <w:tcPr>
            <w:tcW w:w="2964" w:type="pct"/>
            <w:tcBorders>
              <w:top w:val="single" w:sz="4" w:space="0" w:color="auto"/>
              <w:left w:val="single" w:sz="4" w:space="0" w:color="auto"/>
              <w:bottom w:val="single" w:sz="4" w:space="0" w:color="000000"/>
              <w:right w:val="single" w:sz="4" w:space="0" w:color="auto"/>
            </w:tcBorders>
            <w:noWrap/>
            <w:tcMar>
              <w:top w:w="13" w:type="dxa"/>
              <w:left w:w="13" w:type="dxa"/>
              <w:bottom w:w="0" w:type="dxa"/>
              <w:right w:w="13" w:type="dxa"/>
            </w:tcMar>
            <w:vAlign w:val="center"/>
          </w:tcPr>
          <w:p w:rsidR="00E70D1A" w:rsidRPr="00E70D1A" w:rsidRDefault="00E70D1A" w:rsidP="00E70D1A">
            <w:pPr>
              <w:spacing w:after="0" w:line="240" w:lineRule="auto"/>
              <w:jc w:val="center"/>
              <w:rPr>
                <w:rFonts w:ascii="Arial" w:eastAsia="Times New Roman" w:hAnsi="Arial" w:cs="Arial"/>
                <w:b/>
                <w:color w:val="0D0D0D" w:themeColor="text1" w:themeTint="F2"/>
                <w:sz w:val="18"/>
                <w:szCs w:val="18"/>
                <w:lang w:eastAsia="it-IT"/>
              </w:rPr>
            </w:pPr>
            <w:r w:rsidRPr="00E70D1A">
              <w:rPr>
                <w:rFonts w:ascii="Arial" w:eastAsia="Times New Roman" w:hAnsi="Arial" w:cs="Arial"/>
                <w:b/>
                <w:color w:val="0D0D0D" w:themeColor="text1" w:themeTint="F2"/>
                <w:sz w:val="18"/>
                <w:szCs w:val="18"/>
                <w:lang w:eastAsia="it-IT"/>
              </w:rPr>
              <w:t>Corso</w:t>
            </w:r>
          </w:p>
        </w:tc>
        <w:tc>
          <w:tcPr>
            <w:tcW w:w="441" w:type="pct"/>
            <w:tcBorders>
              <w:top w:val="single" w:sz="4" w:space="0" w:color="auto"/>
              <w:left w:val="single" w:sz="4" w:space="0" w:color="auto"/>
              <w:bottom w:val="single" w:sz="4" w:space="0" w:color="000000"/>
              <w:right w:val="single" w:sz="4" w:space="0" w:color="auto"/>
            </w:tcBorders>
            <w:tcMar>
              <w:top w:w="13" w:type="dxa"/>
              <w:left w:w="13" w:type="dxa"/>
              <w:bottom w:w="0" w:type="dxa"/>
              <w:right w:w="13" w:type="dxa"/>
            </w:tcMar>
            <w:vAlign w:val="center"/>
          </w:tcPr>
          <w:p w:rsidR="00E70D1A" w:rsidRPr="00E70D1A" w:rsidRDefault="00E70D1A" w:rsidP="00E70D1A">
            <w:pPr>
              <w:spacing w:after="0" w:line="240" w:lineRule="auto"/>
              <w:jc w:val="center"/>
              <w:rPr>
                <w:rFonts w:ascii="Arial" w:eastAsia="Arial Unicode MS" w:hAnsi="Arial" w:cs="Arial"/>
                <w:b/>
                <w:color w:val="0D0D0D" w:themeColor="text1" w:themeTint="F2"/>
                <w:sz w:val="18"/>
                <w:szCs w:val="18"/>
                <w:lang w:eastAsia="it-IT"/>
              </w:rPr>
            </w:pPr>
            <w:r w:rsidRPr="00E70D1A">
              <w:rPr>
                <w:rFonts w:ascii="Arial" w:eastAsia="Times New Roman" w:hAnsi="Arial" w:cs="Arial"/>
                <w:b/>
                <w:color w:val="0D0D0D" w:themeColor="text1" w:themeTint="F2"/>
                <w:sz w:val="18"/>
                <w:szCs w:val="18"/>
                <w:lang w:eastAsia="it-IT"/>
              </w:rPr>
              <w:t>Crediti</w:t>
            </w:r>
          </w:p>
        </w:tc>
        <w:tc>
          <w:tcPr>
            <w:tcW w:w="1248" w:type="pct"/>
            <w:tcBorders>
              <w:top w:val="single" w:sz="4" w:space="0" w:color="auto"/>
              <w:left w:val="single" w:sz="4" w:space="0" w:color="auto"/>
              <w:bottom w:val="single" w:sz="4" w:space="0" w:color="000000"/>
              <w:right w:val="single" w:sz="4" w:space="0" w:color="auto"/>
            </w:tcBorders>
            <w:tcMar>
              <w:top w:w="13" w:type="dxa"/>
              <w:left w:w="13" w:type="dxa"/>
              <w:bottom w:w="0" w:type="dxa"/>
              <w:right w:w="13" w:type="dxa"/>
            </w:tcMar>
            <w:vAlign w:val="center"/>
          </w:tcPr>
          <w:p w:rsidR="00E70D1A" w:rsidRPr="00E70D1A" w:rsidRDefault="00E70D1A" w:rsidP="00E70D1A">
            <w:pPr>
              <w:spacing w:after="0" w:line="240" w:lineRule="auto"/>
              <w:jc w:val="center"/>
              <w:rPr>
                <w:rFonts w:ascii="Arial" w:eastAsia="Arial Unicode MS" w:hAnsi="Arial" w:cs="Arial"/>
                <w:b/>
                <w:color w:val="0D0D0D" w:themeColor="text1" w:themeTint="F2"/>
                <w:sz w:val="18"/>
                <w:szCs w:val="18"/>
                <w:lang w:eastAsia="it-IT"/>
              </w:rPr>
            </w:pPr>
            <w:r w:rsidRPr="00E70D1A">
              <w:rPr>
                <w:rFonts w:ascii="Arial" w:eastAsia="Times New Roman" w:hAnsi="Arial" w:cs="Arial"/>
                <w:b/>
                <w:color w:val="0D0D0D" w:themeColor="text1" w:themeTint="F2"/>
                <w:sz w:val="18"/>
                <w:szCs w:val="18"/>
                <w:lang w:eastAsia="it-IT"/>
              </w:rPr>
              <w:t>Periodo</w:t>
            </w:r>
          </w:p>
        </w:tc>
      </w:tr>
      <w:tr w:rsidR="00E70D1A" w:rsidRPr="00E70D1A" w:rsidTr="009D79C2">
        <w:trPr>
          <w:cantSplit/>
          <w:trHeight w:val="414"/>
          <w:jc w:val="center"/>
        </w:trPr>
        <w:tc>
          <w:tcPr>
            <w:tcW w:w="347" w:type="pct"/>
            <w:tcBorders>
              <w:top w:val="nil"/>
              <w:left w:val="single" w:sz="4" w:space="0" w:color="auto"/>
              <w:bottom w:val="single" w:sz="4" w:space="0" w:color="auto"/>
              <w:right w:val="single" w:sz="4" w:space="0" w:color="auto"/>
            </w:tcBorders>
            <w:shd w:val="clear" w:color="auto" w:fill="DBE5F1" w:themeFill="accent1" w:themeFillTint="33"/>
            <w:tcMar>
              <w:top w:w="13" w:type="dxa"/>
              <w:left w:w="13" w:type="dxa"/>
              <w:bottom w:w="0" w:type="dxa"/>
              <w:right w:w="13" w:type="dxa"/>
            </w:tcMar>
            <w:vAlign w:val="bottom"/>
          </w:tcPr>
          <w:p w:rsidR="00E70D1A" w:rsidRPr="00E70D1A" w:rsidRDefault="00E70D1A" w:rsidP="00E70D1A">
            <w:pPr>
              <w:spacing w:after="0" w:line="240" w:lineRule="auto"/>
              <w:jc w:val="center"/>
              <w:rPr>
                <w:rFonts w:ascii="Arial" w:eastAsia="Arial Unicode MS" w:hAnsi="Arial" w:cs="Arial"/>
                <w:bCs/>
                <w:color w:val="0D0D0D" w:themeColor="text1" w:themeTint="F2"/>
                <w:sz w:val="18"/>
                <w:szCs w:val="18"/>
                <w:lang w:val="de-DE" w:eastAsia="it-IT"/>
              </w:rPr>
            </w:pPr>
            <w:r w:rsidRPr="00E70D1A">
              <w:rPr>
                <w:rFonts w:ascii="Arial" w:eastAsia="Arial Unicode MS" w:hAnsi="Arial" w:cs="Arial"/>
                <w:bCs/>
                <w:color w:val="0D0D0D" w:themeColor="text1" w:themeTint="F2"/>
                <w:sz w:val="18"/>
                <w:szCs w:val="18"/>
                <w:lang w:val="de-DE" w:eastAsia="it-IT"/>
              </w:rPr>
              <w:t>1</w:t>
            </w:r>
          </w:p>
        </w:tc>
        <w:tc>
          <w:tcPr>
            <w:tcW w:w="2964" w:type="pct"/>
            <w:tcBorders>
              <w:top w:val="nil"/>
              <w:left w:val="single" w:sz="4" w:space="0" w:color="auto"/>
              <w:bottom w:val="single" w:sz="4" w:space="0" w:color="000000"/>
              <w:right w:val="single" w:sz="4" w:space="0" w:color="auto"/>
            </w:tcBorders>
            <w:shd w:val="clear" w:color="auto" w:fill="DBE5F1" w:themeFill="accent1" w:themeFillTint="33"/>
            <w:noWrap/>
            <w:tcMar>
              <w:top w:w="13" w:type="dxa"/>
              <w:left w:w="13" w:type="dxa"/>
              <w:bottom w:w="0" w:type="dxa"/>
              <w:right w:w="13" w:type="dxa"/>
            </w:tcMar>
            <w:vAlign w:val="center"/>
          </w:tcPr>
          <w:p w:rsidR="00E70D1A" w:rsidRPr="00E70D1A" w:rsidRDefault="00E70D1A" w:rsidP="00E70D1A">
            <w:pPr>
              <w:spacing w:after="0" w:line="240" w:lineRule="auto"/>
              <w:rPr>
                <w:rFonts w:ascii="Arial" w:eastAsia="Times New Roman" w:hAnsi="Arial" w:cs="Arial"/>
                <w:color w:val="0D0D0D" w:themeColor="text1" w:themeTint="F2"/>
                <w:sz w:val="18"/>
                <w:szCs w:val="18"/>
                <w:lang w:val="en-US" w:eastAsia="it-IT"/>
              </w:rPr>
            </w:pPr>
            <w:r w:rsidRPr="00E70D1A">
              <w:rPr>
                <w:rFonts w:ascii="Arial" w:eastAsia="Times New Roman" w:hAnsi="Arial" w:cs="Arial"/>
                <w:color w:val="0D0D0D" w:themeColor="text1" w:themeTint="F2"/>
                <w:sz w:val="18"/>
                <w:szCs w:val="18"/>
                <w:lang w:val="en-US" w:eastAsia="it-IT"/>
              </w:rPr>
              <w:t>Organic Chemistry</w:t>
            </w:r>
          </w:p>
        </w:tc>
        <w:tc>
          <w:tcPr>
            <w:tcW w:w="441" w:type="pct"/>
            <w:tcBorders>
              <w:top w:val="nil"/>
              <w:left w:val="single" w:sz="4" w:space="0" w:color="auto"/>
              <w:bottom w:val="single" w:sz="4" w:space="0" w:color="000000"/>
              <w:right w:val="single" w:sz="4" w:space="0" w:color="auto"/>
            </w:tcBorders>
            <w:shd w:val="clear" w:color="auto" w:fill="DBE5F1" w:themeFill="accent1" w:themeFillTint="33"/>
            <w:tcMar>
              <w:top w:w="13" w:type="dxa"/>
              <w:left w:w="13" w:type="dxa"/>
              <w:bottom w:w="0" w:type="dxa"/>
              <w:right w:w="13" w:type="dxa"/>
            </w:tcMar>
            <w:vAlign w:val="center"/>
          </w:tcPr>
          <w:p w:rsidR="00E70D1A" w:rsidRPr="00E70D1A" w:rsidRDefault="00E70D1A" w:rsidP="00E70D1A">
            <w:pPr>
              <w:spacing w:after="0" w:line="240" w:lineRule="auto"/>
              <w:jc w:val="center"/>
              <w:rPr>
                <w:rFonts w:ascii="Arial" w:eastAsia="Times New Roman" w:hAnsi="Arial" w:cs="Arial"/>
                <w:color w:val="0D0D0D" w:themeColor="text1" w:themeTint="F2"/>
                <w:sz w:val="18"/>
                <w:szCs w:val="18"/>
                <w:lang w:eastAsia="it-IT"/>
              </w:rPr>
            </w:pPr>
            <w:r w:rsidRPr="00E70D1A">
              <w:rPr>
                <w:rFonts w:ascii="Arial" w:eastAsia="Times New Roman" w:hAnsi="Arial" w:cs="Arial"/>
                <w:color w:val="0D0D0D" w:themeColor="text1" w:themeTint="F2"/>
                <w:sz w:val="18"/>
                <w:szCs w:val="18"/>
                <w:lang w:eastAsia="it-IT"/>
              </w:rPr>
              <w:t>7</w:t>
            </w:r>
          </w:p>
        </w:tc>
        <w:tc>
          <w:tcPr>
            <w:tcW w:w="1248" w:type="pct"/>
            <w:tcBorders>
              <w:top w:val="nil"/>
              <w:left w:val="single" w:sz="4" w:space="0" w:color="auto"/>
              <w:bottom w:val="single" w:sz="4" w:space="0" w:color="000000"/>
              <w:right w:val="single" w:sz="4" w:space="0" w:color="auto"/>
            </w:tcBorders>
            <w:shd w:val="clear" w:color="auto" w:fill="DBE5F1" w:themeFill="accent1" w:themeFillTint="33"/>
            <w:tcMar>
              <w:top w:w="13" w:type="dxa"/>
              <w:left w:w="13" w:type="dxa"/>
              <w:bottom w:w="0" w:type="dxa"/>
              <w:right w:w="13" w:type="dxa"/>
            </w:tcMar>
            <w:vAlign w:val="bottom"/>
          </w:tcPr>
          <w:p w:rsidR="00E70D1A" w:rsidRPr="00E70D1A" w:rsidRDefault="00E70D1A" w:rsidP="00E70D1A">
            <w:pPr>
              <w:spacing w:after="0" w:line="240" w:lineRule="auto"/>
              <w:jc w:val="center"/>
              <w:rPr>
                <w:rFonts w:ascii="Arial" w:eastAsia="Arial Unicode MS" w:hAnsi="Arial" w:cs="Arial"/>
                <w:bCs/>
                <w:i/>
                <w:iCs/>
                <w:color w:val="0D0D0D" w:themeColor="text1" w:themeTint="F2"/>
                <w:sz w:val="18"/>
                <w:szCs w:val="18"/>
                <w:lang w:eastAsia="it-IT"/>
              </w:rPr>
            </w:pPr>
            <w:r w:rsidRPr="00E70D1A">
              <w:rPr>
                <w:rFonts w:ascii="Arial" w:eastAsia="Arial Unicode MS" w:hAnsi="Arial" w:cs="Arial"/>
                <w:bCs/>
                <w:i/>
                <w:iCs/>
                <w:color w:val="0D0D0D" w:themeColor="text1" w:themeTint="F2"/>
                <w:sz w:val="18"/>
                <w:szCs w:val="18"/>
                <w:lang w:eastAsia="it-IT"/>
              </w:rPr>
              <w:t>07/09/2015 – 30/09/2015</w:t>
            </w:r>
          </w:p>
        </w:tc>
      </w:tr>
      <w:tr w:rsidR="00E70D1A" w:rsidRPr="00E70D1A" w:rsidTr="009D79C2">
        <w:trPr>
          <w:cantSplit/>
          <w:trHeight w:val="414"/>
          <w:jc w:val="center"/>
        </w:trPr>
        <w:tc>
          <w:tcPr>
            <w:tcW w:w="347" w:type="pct"/>
            <w:tcBorders>
              <w:top w:val="nil"/>
              <w:left w:val="single" w:sz="4" w:space="0" w:color="auto"/>
              <w:bottom w:val="single" w:sz="4" w:space="0" w:color="auto"/>
              <w:right w:val="single" w:sz="4" w:space="0" w:color="auto"/>
            </w:tcBorders>
            <w:shd w:val="clear" w:color="auto" w:fill="DBE5F1" w:themeFill="accent1" w:themeFillTint="33"/>
            <w:tcMar>
              <w:top w:w="13" w:type="dxa"/>
              <w:left w:w="13" w:type="dxa"/>
              <w:bottom w:w="0" w:type="dxa"/>
              <w:right w:w="13" w:type="dxa"/>
            </w:tcMar>
            <w:vAlign w:val="bottom"/>
          </w:tcPr>
          <w:p w:rsidR="00E70D1A" w:rsidRPr="00E70D1A" w:rsidRDefault="00E70D1A" w:rsidP="00E70D1A">
            <w:pPr>
              <w:spacing w:after="0" w:line="240" w:lineRule="auto"/>
              <w:jc w:val="center"/>
              <w:rPr>
                <w:rFonts w:ascii="Arial" w:eastAsia="Arial Unicode MS" w:hAnsi="Arial" w:cs="Arial"/>
                <w:bCs/>
                <w:color w:val="0D0D0D" w:themeColor="text1" w:themeTint="F2"/>
                <w:sz w:val="18"/>
                <w:szCs w:val="18"/>
                <w:lang w:eastAsia="it-IT"/>
              </w:rPr>
            </w:pPr>
            <w:r w:rsidRPr="00E70D1A">
              <w:rPr>
                <w:rFonts w:ascii="Arial" w:eastAsia="Arial Unicode MS" w:hAnsi="Arial" w:cs="Arial"/>
                <w:bCs/>
                <w:color w:val="0D0D0D" w:themeColor="text1" w:themeTint="F2"/>
                <w:sz w:val="18"/>
                <w:szCs w:val="18"/>
                <w:lang w:eastAsia="it-IT"/>
              </w:rPr>
              <w:t>2</w:t>
            </w:r>
          </w:p>
        </w:tc>
        <w:tc>
          <w:tcPr>
            <w:tcW w:w="2964" w:type="pct"/>
            <w:tcBorders>
              <w:top w:val="nil"/>
              <w:left w:val="single" w:sz="4" w:space="0" w:color="auto"/>
              <w:bottom w:val="single" w:sz="4" w:space="0" w:color="000000"/>
              <w:right w:val="single" w:sz="4" w:space="0" w:color="auto"/>
            </w:tcBorders>
            <w:shd w:val="clear" w:color="auto" w:fill="DBE5F1" w:themeFill="accent1" w:themeFillTint="33"/>
            <w:tcMar>
              <w:top w:w="13" w:type="dxa"/>
              <w:left w:w="13" w:type="dxa"/>
              <w:bottom w:w="0" w:type="dxa"/>
              <w:right w:w="13" w:type="dxa"/>
            </w:tcMar>
            <w:vAlign w:val="center"/>
          </w:tcPr>
          <w:p w:rsidR="00E70D1A" w:rsidRPr="00E70D1A" w:rsidRDefault="00E70D1A" w:rsidP="00E70D1A">
            <w:pPr>
              <w:spacing w:after="0" w:line="240" w:lineRule="auto"/>
              <w:rPr>
                <w:rFonts w:ascii="Arial" w:eastAsia="Times New Roman" w:hAnsi="Arial" w:cs="Arial"/>
                <w:color w:val="0D0D0D" w:themeColor="text1" w:themeTint="F2"/>
                <w:sz w:val="18"/>
                <w:szCs w:val="18"/>
                <w:lang w:val="en-US" w:eastAsia="it-IT"/>
              </w:rPr>
            </w:pPr>
            <w:r w:rsidRPr="00E70D1A">
              <w:rPr>
                <w:rFonts w:ascii="Arial" w:eastAsia="Times New Roman" w:hAnsi="Arial" w:cs="Arial"/>
                <w:color w:val="0D0D0D" w:themeColor="text1" w:themeTint="F2"/>
                <w:sz w:val="18"/>
                <w:szCs w:val="18"/>
                <w:lang w:val="en-US" w:eastAsia="it-IT"/>
              </w:rPr>
              <w:t>Food Chemistry and Processing</w:t>
            </w:r>
          </w:p>
        </w:tc>
        <w:tc>
          <w:tcPr>
            <w:tcW w:w="441" w:type="pct"/>
            <w:tcBorders>
              <w:top w:val="nil"/>
              <w:left w:val="single" w:sz="4" w:space="0" w:color="auto"/>
              <w:bottom w:val="single" w:sz="4" w:space="0" w:color="000000"/>
              <w:right w:val="single" w:sz="4" w:space="0" w:color="auto"/>
            </w:tcBorders>
            <w:shd w:val="clear" w:color="auto" w:fill="DBE5F1" w:themeFill="accent1" w:themeFillTint="33"/>
            <w:tcMar>
              <w:top w:w="13" w:type="dxa"/>
              <w:left w:w="13" w:type="dxa"/>
              <w:bottom w:w="0" w:type="dxa"/>
              <w:right w:w="13" w:type="dxa"/>
            </w:tcMar>
            <w:vAlign w:val="center"/>
          </w:tcPr>
          <w:p w:rsidR="00E70D1A" w:rsidRPr="00E70D1A" w:rsidRDefault="00E70D1A" w:rsidP="00E70D1A">
            <w:pPr>
              <w:spacing w:after="0" w:line="240" w:lineRule="auto"/>
              <w:jc w:val="center"/>
              <w:rPr>
                <w:rFonts w:ascii="Arial" w:eastAsia="Times New Roman" w:hAnsi="Arial" w:cs="Arial"/>
                <w:color w:val="0D0D0D" w:themeColor="text1" w:themeTint="F2"/>
                <w:sz w:val="18"/>
                <w:szCs w:val="18"/>
                <w:lang w:val="en-US" w:eastAsia="it-IT"/>
              </w:rPr>
            </w:pPr>
            <w:r w:rsidRPr="00E70D1A">
              <w:rPr>
                <w:rFonts w:ascii="Arial" w:eastAsia="Times New Roman" w:hAnsi="Arial" w:cs="Arial"/>
                <w:color w:val="0D0D0D" w:themeColor="text1" w:themeTint="F2"/>
                <w:sz w:val="18"/>
                <w:szCs w:val="18"/>
                <w:lang w:val="en-US" w:eastAsia="it-IT"/>
              </w:rPr>
              <w:t>6</w:t>
            </w:r>
          </w:p>
        </w:tc>
        <w:tc>
          <w:tcPr>
            <w:tcW w:w="1248" w:type="pct"/>
            <w:tcBorders>
              <w:top w:val="nil"/>
              <w:left w:val="single" w:sz="4" w:space="0" w:color="auto"/>
              <w:bottom w:val="single" w:sz="4" w:space="0" w:color="000000"/>
              <w:right w:val="single" w:sz="4" w:space="0" w:color="auto"/>
            </w:tcBorders>
            <w:shd w:val="clear" w:color="auto" w:fill="DBE5F1" w:themeFill="accent1" w:themeFillTint="33"/>
            <w:tcMar>
              <w:top w:w="13" w:type="dxa"/>
              <w:left w:w="13" w:type="dxa"/>
              <w:bottom w:w="0" w:type="dxa"/>
              <w:right w:w="13" w:type="dxa"/>
            </w:tcMar>
            <w:vAlign w:val="bottom"/>
          </w:tcPr>
          <w:p w:rsidR="00E70D1A" w:rsidRPr="00E70D1A" w:rsidRDefault="00E70D1A" w:rsidP="00E70D1A">
            <w:pPr>
              <w:spacing w:after="0" w:line="240" w:lineRule="auto"/>
              <w:jc w:val="center"/>
              <w:rPr>
                <w:rFonts w:ascii="Arial" w:eastAsia="Arial Unicode MS" w:hAnsi="Arial" w:cs="Arial"/>
                <w:bCs/>
                <w:i/>
                <w:iCs/>
                <w:color w:val="0D0D0D" w:themeColor="text1" w:themeTint="F2"/>
                <w:sz w:val="18"/>
                <w:szCs w:val="18"/>
                <w:lang w:eastAsia="it-IT"/>
              </w:rPr>
            </w:pPr>
            <w:r w:rsidRPr="00E70D1A">
              <w:rPr>
                <w:rFonts w:ascii="Arial" w:eastAsia="Arial Unicode MS" w:hAnsi="Arial" w:cs="Arial"/>
                <w:bCs/>
                <w:i/>
                <w:iCs/>
                <w:color w:val="0D0D0D" w:themeColor="text1" w:themeTint="F2"/>
                <w:sz w:val="18"/>
                <w:szCs w:val="18"/>
                <w:lang w:eastAsia="it-IT"/>
              </w:rPr>
              <w:t>07/09/2015 – 30/09/2015</w:t>
            </w:r>
          </w:p>
        </w:tc>
      </w:tr>
      <w:tr w:rsidR="00E70D1A" w:rsidRPr="00E70D1A" w:rsidTr="009D79C2">
        <w:trPr>
          <w:cantSplit/>
          <w:trHeight w:val="414"/>
          <w:jc w:val="center"/>
        </w:trPr>
        <w:tc>
          <w:tcPr>
            <w:tcW w:w="347" w:type="pct"/>
            <w:tcBorders>
              <w:top w:val="nil"/>
              <w:left w:val="single" w:sz="4" w:space="0" w:color="auto"/>
              <w:bottom w:val="single" w:sz="4" w:space="0" w:color="auto"/>
              <w:right w:val="single" w:sz="4" w:space="0" w:color="auto"/>
            </w:tcBorders>
            <w:shd w:val="clear" w:color="auto" w:fill="DBE5F1" w:themeFill="accent1" w:themeFillTint="33"/>
            <w:tcMar>
              <w:top w:w="13" w:type="dxa"/>
              <w:left w:w="13" w:type="dxa"/>
              <w:bottom w:w="0" w:type="dxa"/>
              <w:right w:w="13" w:type="dxa"/>
            </w:tcMar>
            <w:vAlign w:val="bottom"/>
          </w:tcPr>
          <w:p w:rsidR="00E70D1A" w:rsidRPr="00E70D1A" w:rsidRDefault="00E70D1A" w:rsidP="00E70D1A">
            <w:pPr>
              <w:spacing w:after="0" w:line="240" w:lineRule="auto"/>
              <w:jc w:val="center"/>
              <w:rPr>
                <w:rFonts w:ascii="Arial" w:eastAsia="Times New Roman" w:hAnsi="Arial" w:cs="Arial"/>
                <w:bCs/>
                <w:color w:val="0D0D0D" w:themeColor="text1" w:themeTint="F2"/>
                <w:sz w:val="18"/>
                <w:szCs w:val="18"/>
                <w:lang w:eastAsia="it-IT"/>
              </w:rPr>
            </w:pPr>
            <w:r w:rsidRPr="00E70D1A">
              <w:rPr>
                <w:rFonts w:ascii="Arial" w:eastAsia="Times New Roman" w:hAnsi="Arial" w:cs="Arial"/>
                <w:bCs/>
                <w:color w:val="0D0D0D" w:themeColor="text1" w:themeTint="F2"/>
                <w:sz w:val="18"/>
                <w:szCs w:val="18"/>
                <w:lang w:eastAsia="it-IT"/>
              </w:rPr>
              <w:t>3</w:t>
            </w:r>
          </w:p>
        </w:tc>
        <w:tc>
          <w:tcPr>
            <w:tcW w:w="2964" w:type="pct"/>
            <w:tcBorders>
              <w:top w:val="nil"/>
              <w:left w:val="single" w:sz="4" w:space="0" w:color="auto"/>
              <w:bottom w:val="single" w:sz="4" w:space="0" w:color="000000"/>
              <w:right w:val="single" w:sz="4" w:space="0" w:color="auto"/>
            </w:tcBorders>
            <w:shd w:val="clear" w:color="auto" w:fill="DBE5F1" w:themeFill="accent1" w:themeFillTint="33"/>
            <w:tcMar>
              <w:top w:w="13" w:type="dxa"/>
              <w:left w:w="13" w:type="dxa"/>
              <w:bottom w:w="0" w:type="dxa"/>
              <w:right w:w="13" w:type="dxa"/>
            </w:tcMar>
            <w:vAlign w:val="center"/>
          </w:tcPr>
          <w:p w:rsidR="00E70D1A" w:rsidRPr="00E70D1A" w:rsidRDefault="00E70D1A" w:rsidP="00E70D1A">
            <w:pPr>
              <w:spacing w:after="0" w:line="240" w:lineRule="auto"/>
              <w:rPr>
                <w:rFonts w:ascii="Arial" w:eastAsia="Times New Roman" w:hAnsi="Arial" w:cs="Arial"/>
                <w:color w:val="0D0D0D" w:themeColor="text1" w:themeTint="F2"/>
                <w:sz w:val="18"/>
                <w:szCs w:val="18"/>
                <w:lang w:val="en-US" w:eastAsia="it-IT"/>
              </w:rPr>
            </w:pPr>
            <w:r w:rsidRPr="00E70D1A">
              <w:rPr>
                <w:rFonts w:ascii="Arial" w:eastAsia="Times New Roman" w:hAnsi="Arial" w:cs="Arial"/>
                <w:color w:val="0D0D0D" w:themeColor="text1" w:themeTint="F2"/>
                <w:sz w:val="18"/>
                <w:szCs w:val="18"/>
                <w:lang w:val="en-US" w:eastAsia="it-IT"/>
              </w:rPr>
              <w:t>Industrial and General Microbiology</w:t>
            </w:r>
          </w:p>
        </w:tc>
        <w:tc>
          <w:tcPr>
            <w:tcW w:w="441" w:type="pct"/>
            <w:tcBorders>
              <w:top w:val="nil"/>
              <w:left w:val="single" w:sz="4" w:space="0" w:color="auto"/>
              <w:bottom w:val="single" w:sz="4" w:space="0" w:color="000000"/>
              <w:right w:val="single" w:sz="4" w:space="0" w:color="auto"/>
            </w:tcBorders>
            <w:shd w:val="clear" w:color="auto" w:fill="DBE5F1" w:themeFill="accent1" w:themeFillTint="33"/>
            <w:tcMar>
              <w:top w:w="13" w:type="dxa"/>
              <w:left w:w="13" w:type="dxa"/>
              <w:bottom w:w="0" w:type="dxa"/>
              <w:right w:w="13" w:type="dxa"/>
            </w:tcMar>
            <w:vAlign w:val="center"/>
          </w:tcPr>
          <w:p w:rsidR="00E70D1A" w:rsidRPr="00E70D1A" w:rsidRDefault="00E70D1A" w:rsidP="00E70D1A">
            <w:pPr>
              <w:spacing w:after="0" w:line="240" w:lineRule="auto"/>
              <w:jc w:val="center"/>
              <w:rPr>
                <w:rFonts w:ascii="Arial" w:eastAsia="Times New Roman" w:hAnsi="Arial" w:cs="Arial"/>
                <w:color w:val="0D0D0D" w:themeColor="text1" w:themeTint="F2"/>
                <w:sz w:val="18"/>
                <w:szCs w:val="18"/>
                <w:lang w:val="en-US" w:eastAsia="it-IT"/>
              </w:rPr>
            </w:pPr>
            <w:r w:rsidRPr="00E70D1A">
              <w:rPr>
                <w:rFonts w:ascii="Arial" w:eastAsia="Times New Roman" w:hAnsi="Arial" w:cs="Arial"/>
                <w:color w:val="0D0D0D" w:themeColor="text1" w:themeTint="F2"/>
                <w:sz w:val="18"/>
                <w:szCs w:val="18"/>
                <w:lang w:val="en-US" w:eastAsia="it-IT"/>
              </w:rPr>
              <w:t>12</w:t>
            </w:r>
          </w:p>
        </w:tc>
        <w:tc>
          <w:tcPr>
            <w:tcW w:w="1248" w:type="pct"/>
            <w:tcBorders>
              <w:top w:val="nil"/>
              <w:left w:val="single" w:sz="4" w:space="0" w:color="auto"/>
              <w:bottom w:val="single" w:sz="4" w:space="0" w:color="000000"/>
              <w:right w:val="single" w:sz="4" w:space="0" w:color="auto"/>
            </w:tcBorders>
            <w:shd w:val="clear" w:color="auto" w:fill="DBE5F1" w:themeFill="accent1" w:themeFillTint="33"/>
            <w:tcMar>
              <w:top w:w="13" w:type="dxa"/>
              <w:left w:w="13" w:type="dxa"/>
              <w:bottom w:w="0" w:type="dxa"/>
              <w:right w:w="13" w:type="dxa"/>
            </w:tcMar>
            <w:vAlign w:val="bottom"/>
          </w:tcPr>
          <w:p w:rsidR="00E70D1A" w:rsidRPr="00E70D1A" w:rsidRDefault="00E70D1A" w:rsidP="00E70D1A">
            <w:pPr>
              <w:spacing w:after="0" w:line="240" w:lineRule="auto"/>
              <w:jc w:val="center"/>
              <w:rPr>
                <w:rFonts w:ascii="Arial" w:eastAsia="Arial Unicode MS" w:hAnsi="Arial" w:cs="Arial"/>
                <w:bCs/>
                <w:i/>
                <w:iCs/>
                <w:color w:val="0D0D0D" w:themeColor="text1" w:themeTint="F2"/>
                <w:sz w:val="18"/>
                <w:szCs w:val="18"/>
                <w:lang w:eastAsia="it-IT"/>
              </w:rPr>
            </w:pPr>
            <w:r w:rsidRPr="00E70D1A">
              <w:rPr>
                <w:rFonts w:ascii="Arial" w:eastAsia="Arial Unicode MS" w:hAnsi="Arial" w:cs="Arial"/>
                <w:bCs/>
                <w:i/>
                <w:iCs/>
                <w:color w:val="0D0D0D" w:themeColor="text1" w:themeTint="F2"/>
                <w:sz w:val="18"/>
                <w:szCs w:val="18"/>
                <w:lang w:eastAsia="it-IT"/>
              </w:rPr>
              <w:t>07/09/2015 – 22/10/2015</w:t>
            </w:r>
          </w:p>
        </w:tc>
      </w:tr>
      <w:tr w:rsidR="00E70D1A" w:rsidRPr="00E70D1A" w:rsidTr="009D79C2">
        <w:trPr>
          <w:cantSplit/>
          <w:trHeight w:val="414"/>
          <w:jc w:val="center"/>
        </w:trPr>
        <w:tc>
          <w:tcPr>
            <w:tcW w:w="347" w:type="pct"/>
            <w:tcBorders>
              <w:top w:val="nil"/>
              <w:left w:val="single" w:sz="4" w:space="0" w:color="auto"/>
              <w:bottom w:val="single" w:sz="4" w:space="0" w:color="auto"/>
              <w:right w:val="single" w:sz="4" w:space="0" w:color="auto"/>
            </w:tcBorders>
            <w:shd w:val="clear" w:color="auto" w:fill="DBE5F1" w:themeFill="accent1" w:themeFillTint="33"/>
            <w:tcMar>
              <w:top w:w="13" w:type="dxa"/>
              <w:left w:w="13" w:type="dxa"/>
              <w:bottom w:w="0" w:type="dxa"/>
              <w:right w:w="13" w:type="dxa"/>
            </w:tcMar>
            <w:vAlign w:val="bottom"/>
          </w:tcPr>
          <w:p w:rsidR="00E70D1A" w:rsidRPr="00E70D1A" w:rsidRDefault="00E70D1A" w:rsidP="00E70D1A">
            <w:pPr>
              <w:spacing w:after="0" w:line="240" w:lineRule="auto"/>
              <w:jc w:val="center"/>
              <w:rPr>
                <w:rFonts w:ascii="Arial" w:eastAsia="Arial Unicode MS" w:hAnsi="Arial" w:cs="Arial"/>
                <w:bCs/>
                <w:color w:val="0D0D0D" w:themeColor="text1" w:themeTint="F2"/>
                <w:sz w:val="18"/>
                <w:szCs w:val="18"/>
                <w:lang w:eastAsia="it-IT"/>
              </w:rPr>
            </w:pPr>
            <w:r w:rsidRPr="00E70D1A">
              <w:rPr>
                <w:rFonts w:ascii="Arial" w:eastAsia="Arial Unicode MS" w:hAnsi="Arial" w:cs="Arial"/>
                <w:bCs/>
                <w:color w:val="0D0D0D" w:themeColor="text1" w:themeTint="F2"/>
                <w:sz w:val="18"/>
                <w:szCs w:val="18"/>
                <w:lang w:eastAsia="it-IT"/>
              </w:rPr>
              <w:t>4</w:t>
            </w:r>
          </w:p>
        </w:tc>
        <w:tc>
          <w:tcPr>
            <w:tcW w:w="2964" w:type="pct"/>
            <w:tcBorders>
              <w:top w:val="nil"/>
              <w:left w:val="single" w:sz="4" w:space="0" w:color="auto"/>
              <w:bottom w:val="single" w:sz="4" w:space="0" w:color="000000"/>
              <w:right w:val="single" w:sz="4" w:space="0" w:color="auto"/>
            </w:tcBorders>
            <w:shd w:val="clear" w:color="auto" w:fill="DBE5F1" w:themeFill="accent1" w:themeFillTint="33"/>
            <w:noWrap/>
            <w:tcMar>
              <w:top w:w="13" w:type="dxa"/>
              <w:left w:w="13" w:type="dxa"/>
              <w:bottom w:w="0" w:type="dxa"/>
              <w:right w:w="13" w:type="dxa"/>
            </w:tcMar>
            <w:vAlign w:val="center"/>
          </w:tcPr>
          <w:p w:rsidR="00E70D1A" w:rsidRPr="00E70D1A" w:rsidRDefault="00E70D1A" w:rsidP="004A26D0">
            <w:pPr>
              <w:spacing w:after="0" w:line="240" w:lineRule="auto"/>
              <w:rPr>
                <w:rFonts w:ascii="Arial" w:eastAsia="Times New Roman" w:hAnsi="Arial" w:cs="Arial"/>
                <w:color w:val="0D0D0D" w:themeColor="text1" w:themeTint="F2"/>
                <w:sz w:val="18"/>
                <w:szCs w:val="18"/>
                <w:lang w:val="en-US" w:eastAsia="it-IT"/>
              </w:rPr>
            </w:pPr>
            <w:r w:rsidRPr="00E70D1A">
              <w:rPr>
                <w:rFonts w:ascii="Arial" w:eastAsia="Times New Roman" w:hAnsi="Arial" w:cs="Arial"/>
                <w:color w:val="0D0D0D" w:themeColor="text1" w:themeTint="F2"/>
                <w:sz w:val="18"/>
                <w:szCs w:val="18"/>
                <w:lang w:val="en-US" w:eastAsia="it-IT"/>
              </w:rPr>
              <w:t xml:space="preserve">Physiology </w:t>
            </w:r>
            <w:r w:rsidR="004A26D0">
              <w:rPr>
                <w:rFonts w:ascii="Arial" w:eastAsia="Times New Roman" w:hAnsi="Arial" w:cs="Arial"/>
                <w:color w:val="0D0D0D" w:themeColor="text1" w:themeTint="F2"/>
                <w:sz w:val="18"/>
                <w:szCs w:val="18"/>
                <w:lang w:val="en-US" w:eastAsia="it-IT"/>
              </w:rPr>
              <w:t>of</w:t>
            </w:r>
            <w:r w:rsidRPr="00E70D1A">
              <w:rPr>
                <w:rFonts w:ascii="Arial" w:eastAsia="Times New Roman" w:hAnsi="Arial" w:cs="Arial"/>
                <w:color w:val="0D0D0D" w:themeColor="text1" w:themeTint="F2"/>
                <w:sz w:val="18"/>
                <w:szCs w:val="18"/>
                <w:lang w:val="en-US" w:eastAsia="it-IT"/>
              </w:rPr>
              <w:t xml:space="preserve"> Reproduction</w:t>
            </w:r>
          </w:p>
        </w:tc>
        <w:tc>
          <w:tcPr>
            <w:tcW w:w="441" w:type="pct"/>
            <w:tcBorders>
              <w:top w:val="nil"/>
              <w:left w:val="single" w:sz="4" w:space="0" w:color="auto"/>
              <w:bottom w:val="single" w:sz="4" w:space="0" w:color="000000"/>
              <w:right w:val="single" w:sz="4" w:space="0" w:color="auto"/>
            </w:tcBorders>
            <w:shd w:val="clear" w:color="auto" w:fill="DBE5F1" w:themeFill="accent1" w:themeFillTint="33"/>
            <w:tcMar>
              <w:top w:w="13" w:type="dxa"/>
              <w:left w:w="13" w:type="dxa"/>
              <w:bottom w:w="0" w:type="dxa"/>
              <w:right w:w="13" w:type="dxa"/>
            </w:tcMar>
            <w:vAlign w:val="center"/>
          </w:tcPr>
          <w:p w:rsidR="00E70D1A" w:rsidRPr="00E70D1A" w:rsidRDefault="00E70D1A" w:rsidP="00E70D1A">
            <w:pPr>
              <w:spacing w:after="0" w:line="240" w:lineRule="auto"/>
              <w:jc w:val="center"/>
              <w:rPr>
                <w:rFonts w:ascii="Arial" w:eastAsia="Times New Roman" w:hAnsi="Arial" w:cs="Arial"/>
                <w:color w:val="0D0D0D" w:themeColor="text1" w:themeTint="F2"/>
                <w:sz w:val="18"/>
                <w:szCs w:val="18"/>
                <w:lang w:val="en-US" w:eastAsia="it-IT"/>
              </w:rPr>
            </w:pPr>
            <w:r w:rsidRPr="00E70D1A">
              <w:rPr>
                <w:rFonts w:ascii="Arial" w:eastAsia="Times New Roman" w:hAnsi="Arial" w:cs="Arial"/>
                <w:color w:val="0D0D0D" w:themeColor="text1" w:themeTint="F2"/>
                <w:sz w:val="18"/>
                <w:szCs w:val="18"/>
                <w:lang w:val="en-US" w:eastAsia="it-IT"/>
              </w:rPr>
              <w:t>4</w:t>
            </w:r>
          </w:p>
        </w:tc>
        <w:tc>
          <w:tcPr>
            <w:tcW w:w="1248" w:type="pct"/>
            <w:tcBorders>
              <w:top w:val="nil"/>
              <w:left w:val="single" w:sz="4" w:space="0" w:color="auto"/>
              <w:bottom w:val="single" w:sz="4" w:space="0" w:color="000000"/>
              <w:right w:val="single" w:sz="4" w:space="0" w:color="auto"/>
            </w:tcBorders>
            <w:shd w:val="clear" w:color="auto" w:fill="DBE5F1" w:themeFill="accent1" w:themeFillTint="33"/>
            <w:tcMar>
              <w:top w:w="13" w:type="dxa"/>
              <w:left w:w="13" w:type="dxa"/>
              <w:bottom w:w="0" w:type="dxa"/>
              <w:right w:w="13" w:type="dxa"/>
            </w:tcMar>
            <w:vAlign w:val="bottom"/>
          </w:tcPr>
          <w:p w:rsidR="00E70D1A" w:rsidRPr="00E70D1A" w:rsidRDefault="00E70D1A" w:rsidP="00E70D1A">
            <w:pPr>
              <w:spacing w:after="0" w:line="240" w:lineRule="auto"/>
              <w:jc w:val="center"/>
              <w:rPr>
                <w:rFonts w:ascii="Arial" w:eastAsia="Arial Unicode MS" w:hAnsi="Arial" w:cs="Arial"/>
                <w:bCs/>
                <w:i/>
                <w:iCs/>
                <w:color w:val="0D0D0D" w:themeColor="text1" w:themeTint="F2"/>
                <w:sz w:val="18"/>
                <w:szCs w:val="18"/>
                <w:lang w:eastAsia="it-IT"/>
              </w:rPr>
            </w:pPr>
            <w:r w:rsidRPr="00E70D1A">
              <w:rPr>
                <w:rFonts w:ascii="Arial" w:eastAsia="Arial Unicode MS" w:hAnsi="Arial" w:cs="Arial"/>
                <w:bCs/>
                <w:i/>
                <w:iCs/>
                <w:color w:val="0D0D0D" w:themeColor="text1" w:themeTint="F2"/>
                <w:sz w:val="18"/>
                <w:szCs w:val="18"/>
                <w:lang w:eastAsia="it-IT"/>
              </w:rPr>
              <w:t>07/09/2015 – 07/11/2015</w:t>
            </w:r>
          </w:p>
        </w:tc>
      </w:tr>
      <w:tr w:rsidR="00E70D1A" w:rsidRPr="00E70D1A" w:rsidTr="009D79C2">
        <w:trPr>
          <w:cantSplit/>
          <w:trHeight w:val="414"/>
          <w:jc w:val="center"/>
        </w:trPr>
        <w:tc>
          <w:tcPr>
            <w:tcW w:w="347" w:type="pct"/>
            <w:tcBorders>
              <w:top w:val="nil"/>
              <w:left w:val="single" w:sz="4" w:space="0" w:color="auto"/>
              <w:bottom w:val="single" w:sz="4" w:space="0" w:color="auto"/>
              <w:right w:val="single" w:sz="4" w:space="0" w:color="auto"/>
            </w:tcBorders>
            <w:shd w:val="clear" w:color="auto" w:fill="DBE5F1" w:themeFill="accent1" w:themeFillTint="33"/>
            <w:tcMar>
              <w:top w:w="13" w:type="dxa"/>
              <w:left w:w="13" w:type="dxa"/>
              <w:bottom w:w="0" w:type="dxa"/>
              <w:right w:w="13" w:type="dxa"/>
            </w:tcMar>
            <w:vAlign w:val="bottom"/>
          </w:tcPr>
          <w:p w:rsidR="00E70D1A" w:rsidRPr="00E70D1A" w:rsidRDefault="00E70D1A" w:rsidP="00E70D1A">
            <w:pPr>
              <w:spacing w:after="0" w:line="240" w:lineRule="auto"/>
              <w:jc w:val="center"/>
              <w:rPr>
                <w:rFonts w:ascii="Arial" w:eastAsia="Arial Unicode MS" w:hAnsi="Arial" w:cs="Arial"/>
                <w:bCs/>
                <w:color w:val="0D0D0D" w:themeColor="text1" w:themeTint="F2"/>
                <w:sz w:val="18"/>
                <w:szCs w:val="18"/>
                <w:lang w:eastAsia="it-IT"/>
              </w:rPr>
            </w:pPr>
            <w:r w:rsidRPr="00E70D1A">
              <w:rPr>
                <w:rFonts w:ascii="Arial" w:eastAsia="Arial Unicode MS" w:hAnsi="Arial" w:cs="Arial"/>
                <w:bCs/>
                <w:color w:val="0D0D0D" w:themeColor="text1" w:themeTint="F2"/>
                <w:sz w:val="18"/>
                <w:szCs w:val="18"/>
                <w:lang w:eastAsia="it-IT"/>
              </w:rPr>
              <w:t>5</w:t>
            </w:r>
          </w:p>
        </w:tc>
        <w:tc>
          <w:tcPr>
            <w:tcW w:w="2964" w:type="pct"/>
            <w:tcBorders>
              <w:top w:val="nil"/>
              <w:left w:val="single" w:sz="4" w:space="0" w:color="auto"/>
              <w:bottom w:val="single" w:sz="4" w:space="0" w:color="000000"/>
              <w:right w:val="single" w:sz="4" w:space="0" w:color="auto"/>
            </w:tcBorders>
            <w:shd w:val="clear" w:color="auto" w:fill="DBE5F1" w:themeFill="accent1" w:themeFillTint="33"/>
            <w:noWrap/>
            <w:tcMar>
              <w:top w:w="13" w:type="dxa"/>
              <w:left w:w="13" w:type="dxa"/>
              <w:bottom w:w="0" w:type="dxa"/>
              <w:right w:w="13" w:type="dxa"/>
            </w:tcMar>
            <w:vAlign w:val="center"/>
          </w:tcPr>
          <w:p w:rsidR="00E70D1A" w:rsidRPr="00E70D1A" w:rsidRDefault="00E70D1A" w:rsidP="00E70D1A">
            <w:pPr>
              <w:spacing w:after="0" w:line="240" w:lineRule="auto"/>
              <w:rPr>
                <w:rFonts w:ascii="Arial" w:eastAsia="Times New Roman" w:hAnsi="Arial" w:cs="Arial"/>
                <w:color w:val="0D0D0D" w:themeColor="text1" w:themeTint="F2"/>
                <w:sz w:val="18"/>
                <w:szCs w:val="18"/>
                <w:lang w:val="en-US" w:eastAsia="it-IT"/>
              </w:rPr>
            </w:pPr>
            <w:r w:rsidRPr="00E70D1A">
              <w:rPr>
                <w:rFonts w:ascii="Arial" w:eastAsia="Times New Roman" w:hAnsi="Arial" w:cs="Arial"/>
                <w:color w:val="0D0D0D" w:themeColor="text1" w:themeTint="F2"/>
                <w:sz w:val="18"/>
                <w:szCs w:val="18"/>
                <w:lang w:val="en-US" w:eastAsia="it-IT"/>
              </w:rPr>
              <w:t>Immunity and parasitology</w:t>
            </w:r>
          </w:p>
        </w:tc>
        <w:tc>
          <w:tcPr>
            <w:tcW w:w="441" w:type="pct"/>
            <w:tcBorders>
              <w:top w:val="nil"/>
              <w:left w:val="single" w:sz="4" w:space="0" w:color="auto"/>
              <w:bottom w:val="single" w:sz="4" w:space="0" w:color="000000"/>
              <w:right w:val="single" w:sz="4" w:space="0" w:color="auto"/>
            </w:tcBorders>
            <w:shd w:val="clear" w:color="auto" w:fill="DBE5F1" w:themeFill="accent1" w:themeFillTint="33"/>
            <w:tcMar>
              <w:top w:w="13" w:type="dxa"/>
              <w:left w:w="13" w:type="dxa"/>
              <w:bottom w:w="0" w:type="dxa"/>
              <w:right w:w="13" w:type="dxa"/>
            </w:tcMar>
            <w:vAlign w:val="center"/>
          </w:tcPr>
          <w:p w:rsidR="00E70D1A" w:rsidRPr="00E70D1A" w:rsidRDefault="00E70D1A" w:rsidP="00E70D1A">
            <w:pPr>
              <w:spacing w:after="0" w:line="240" w:lineRule="auto"/>
              <w:jc w:val="center"/>
              <w:rPr>
                <w:rFonts w:ascii="Arial" w:eastAsia="Times New Roman" w:hAnsi="Arial" w:cs="Arial"/>
                <w:color w:val="0D0D0D" w:themeColor="text1" w:themeTint="F2"/>
                <w:sz w:val="18"/>
                <w:szCs w:val="18"/>
                <w:lang w:val="en-US" w:eastAsia="it-IT"/>
              </w:rPr>
            </w:pPr>
            <w:r w:rsidRPr="00E70D1A">
              <w:rPr>
                <w:rFonts w:ascii="Arial" w:eastAsia="Times New Roman" w:hAnsi="Arial" w:cs="Arial"/>
                <w:color w:val="0D0D0D" w:themeColor="text1" w:themeTint="F2"/>
                <w:sz w:val="18"/>
                <w:szCs w:val="18"/>
                <w:lang w:val="en-US" w:eastAsia="it-IT"/>
              </w:rPr>
              <w:t>6</w:t>
            </w:r>
          </w:p>
        </w:tc>
        <w:tc>
          <w:tcPr>
            <w:tcW w:w="1248" w:type="pct"/>
            <w:tcBorders>
              <w:top w:val="nil"/>
              <w:left w:val="single" w:sz="4" w:space="0" w:color="auto"/>
              <w:bottom w:val="single" w:sz="4" w:space="0" w:color="000000"/>
              <w:right w:val="single" w:sz="4" w:space="0" w:color="auto"/>
            </w:tcBorders>
            <w:shd w:val="clear" w:color="auto" w:fill="DBE5F1" w:themeFill="accent1" w:themeFillTint="33"/>
            <w:tcMar>
              <w:top w:w="13" w:type="dxa"/>
              <w:left w:w="13" w:type="dxa"/>
              <w:bottom w:w="0" w:type="dxa"/>
              <w:right w:w="13" w:type="dxa"/>
            </w:tcMar>
            <w:vAlign w:val="bottom"/>
          </w:tcPr>
          <w:p w:rsidR="00E70D1A" w:rsidRPr="00E70D1A" w:rsidRDefault="00E70D1A" w:rsidP="00E70D1A">
            <w:pPr>
              <w:spacing w:after="0" w:line="240" w:lineRule="auto"/>
              <w:jc w:val="center"/>
              <w:rPr>
                <w:rFonts w:ascii="Arial" w:eastAsia="Arial Unicode MS" w:hAnsi="Arial" w:cs="Arial"/>
                <w:bCs/>
                <w:i/>
                <w:iCs/>
                <w:color w:val="0D0D0D" w:themeColor="text1" w:themeTint="F2"/>
                <w:sz w:val="18"/>
                <w:szCs w:val="18"/>
                <w:lang w:eastAsia="it-IT"/>
              </w:rPr>
            </w:pPr>
            <w:r w:rsidRPr="00E70D1A">
              <w:rPr>
                <w:rFonts w:ascii="Arial" w:eastAsia="Arial Unicode MS" w:hAnsi="Arial" w:cs="Arial"/>
                <w:bCs/>
                <w:i/>
                <w:iCs/>
                <w:color w:val="0D0D0D" w:themeColor="text1" w:themeTint="F2"/>
                <w:sz w:val="18"/>
                <w:szCs w:val="18"/>
                <w:lang w:eastAsia="it-IT"/>
              </w:rPr>
              <w:t>07/09/2015 – 07/11/2015</w:t>
            </w:r>
          </w:p>
        </w:tc>
      </w:tr>
      <w:tr w:rsidR="00E70D1A" w:rsidRPr="00E70D1A" w:rsidTr="009D79C2">
        <w:trPr>
          <w:cantSplit/>
          <w:trHeight w:val="414"/>
          <w:jc w:val="center"/>
        </w:trPr>
        <w:tc>
          <w:tcPr>
            <w:tcW w:w="347" w:type="pct"/>
            <w:tcBorders>
              <w:top w:val="nil"/>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bottom"/>
          </w:tcPr>
          <w:p w:rsidR="00E70D1A" w:rsidRPr="00E70D1A" w:rsidRDefault="00E70D1A" w:rsidP="00E70D1A">
            <w:pPr>
              <w:spacing w:after="0" w:line="240" w:lineRule="auto"/>
              <w:jc w:val="center"/>
              <w:rPr>
                <w:rFonts w:ascii="Arial" w:eastAsia="Arial Unicode MS" w:hAnsi="Arial" w:cs="Arial"/>
                <w:bCs/>
                <w:color w:val="0D0D0D" w:themeColor="text1" w:themeTint="F2"/>
                <w:sz w:val="18"/>
                <w:szCs w:val="18"/>
                <w:lang w:eastAsia="it-IT"/>
              </w:rPr>
            </w:pPr>
            <w:r w:rsidRPr="00E70D1A">
              <w:rPr>
                <w:rFonts w:ascii="Arial" w:eastAsia="Arial Unicode MS" w:hAnsi="Arial" w:cs="Arial"/>
                <w:bCs/>
                <w:color w:val="0D0D0D" w:themeColor="text1" w:themeTint="F2"/>
                <w:sz w:val="18"/>
                <w:szCs w:val="18"/>
                <w:lang w:eastAsia="it-IT"/>
              </w:rPr>
              <w:t>6</w:t>
            </w:r>
          </w:p>
        </w:tc>
        <w:tc>
          <w:tcPr>
            <w:tcW w:w="2964" w:type="pct"/>
            <w:tcBorders>
              <w:top w:val="nil"/>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center"/>
          </w:tcPr>
          <w:p w:rsidR="00E70D1A" w:rsidRPr="00E70D1A" w:rsidRDefault="00E70D1A" w:rsidP="00E70D1A">
            <w:pPr>
              <w:spacing w:after="0" w:line="240" w:lineRule="auto"/>
              <w:rPr>
                <w:rFonts w:ascii="Arial" w:eastAsia="Times New Roman" w:hAnsi="Arial" w:cs="Arial"/>
                <w:color w:val="0D0D0D" w:themeColor="text1" w:themeTint="F2"/>
                <w:sz w:val="18"/>
                <w:szCs w:val="18"/>
                <w:lang w:val="en-US" w:eastAsia="it-IT"/>
              </w:rPr>
            </w:pPr>
            <w:r w:rsidRPr="00E70D1A">
              <w:rPr>
                <w:rFonts w:ascii="Arial" w:eastAsia="Times New Roman" w:hAnsi="Arial" w:cs="Arial"/>
                <w:color w:val="0D0D0D" w:themeColor="text1" w:themeTint="F2"/>
                <w:sz w:val="18"/>
                <w:szCs w:val="18"/>
                <w:lang w:val="en-US" w:eastAsia="it-IT"/>
              </w:rPr>
              <w:t>General Biology and Histology</w:t>
            </w:r>
          </w:p>
        </w:tc>
        <w:tc>
          <w:tcPr>
            <w:tcW w:w="441" w:type="pct"/>
            <w:tcBorders>
              <w:top w:val="nil"/>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center"/>
          </w:tcPr>
          <w:p w:rsidR="00E70D1A" w:rsidRPr="00E70D1A" w:rsidRDefault="00E70D1A" w:rsidP="00E70D1A">
            <w:pPr>
              <w:spacing w:after="0" w:line="240" w:lineRule="auto"/>
              <w:jc w:val="center"/>
              <w:rPr>
                <w:rFonts w:ascii="Arial" w:eastAsia="Times New Roman" w:hAnsi="Arial" w:cs="Arial"/>
                <w:color w:val="0D0D0D" w:themeColor="text1" w:themeTint="F2"/>
                <w:sz w:val="18"/>
                <w:szCs w:val="18"/>
                <w:lang w:val="en-US" w:eastAsia="it-IT"/>
              </w:rPr>
            </w:pPr>
            <w:r w:rsidRPr="00E70D1A">
              <w:rPr>
                <w:rFonts w:ascii="Arial" w:eastAsia="Times New Roman" w:hAnsi="Arial" w:cs="Arial"/>
                <w:color w:val="0D0D0D" w:themeColor="text1" w:themeTint="F2"/>
                <w:sz w:val="18"/>
                <w:szCs w:val="18"/>
                <w:lang w:val="en-US" w:eastAsia="it-IT"/>
              </w:rPr>
              <w:t>12</w:t>
            </w:r>
          </w:p>
        </w:tc>
        <w:tc>
          <w:tcPr>
            <w:tcW w:w="1248" w:type="pct"/>
            <w:tcBorders>
              <w:top w:val="nil"/>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bottom"/>
          </w:tcPr>
          <w:p w:rsidR="00E70D1A" w:rsidRPr="00E70D1A" w:rsidRDefault="00E70D1A" w:rsidP="00E70D1A">
            <w:pPr>
              <w:spacing w:after="0" w:line="240" w:lineRule="auto"/>
              <w:jc w:val="center"/>
              <w:rPr>
                <w:rFonts w:ascii="Arial" w:eastAsia="Arial Unicode MS" w:hAnsi="Arial" w:cs="Arial"/>
                <w:bCs/>
                <w:i/>
                <w:iCs/>
                <w:color w:val="0D0D0D" w:themeColor="text1" w:themeTint="F2"/>
                <w:sz w:val="18"/>
                <w:szCs w:val="18"/>
                <w:lang w:val="en-US" w:eastAsia="it-IT"/>
              </w:rPr>
            </w:pPr>
            <w:r w:rsidRPr="00E70D1A">
              <w:rPr>
                <w:rFonts w:ascii="Arial" w:eastAsia="Arial Unicode MS" w:hAnsi="Arial" w:cs="Arial"/>
                <w:bCs/>
                <w:i/>
                <w:iCs/>
                <w:color w:val="0D0D0D" w:themeColor="text1" w:themeTint="F2"/>
                <w:sz w:val="18"/>
                <w:szCs w:val="18"/>
                <w:lang w:eastAsia="it-IT"/>
              </w:rPr>
              <w:t>01/03/2016 – 30/05/2016</w:t>
            </w:r>
          </w:p>
        </w:tc>
      </w:tr>
      <w:tr w:rsidR="00E70D1A" w:rsidRPr="00E70D1A" w:rsidTr="009D79C2">
        <w:trPr>
          <w:cantSplit/>
          <w:trHeight w:val="414"/>
          <w:jc w:val="center"/>
        </w:trPr>
        <w:tc>
          <w:tcPr>
            <w:tcW w:w="347" w:type="pct"/>
            <w:tcBorders>
              <w:top w:val="nil"/>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bottom"/>
          </w:tcPr>
          <w:p w:rsidR="00E70D1A" w:rsidRPr="00E70D1A" w:rsidRDefault="00E70D1A" w:rsidP="00E70D1A">
            <w:pPr>
              <w:spacing w:after="0" w:line="240" w:lineRule="auto"/>
              <w:jc w:val="center"/>
              <w:rPr>
                <w:rFonts w:ascii="Arial" w:eastAsia="Arial Unicode MS" w:hAnsi="Arial" w:cs="Arial"/>
                <w:bCs/>
                <w:color w:val="0D0D0D" w:themeColor="text1" w:themeTint="F2"/>
                <w:sz w:val="18"/>
                <w:szCs w:val="18"/>
                <w:lang w:eastAsia="it-IT"/>
              </w:rPr>
            </w:pPr>
            <w:r w:rsidRPr="00E70D1A">
              <w:rPr>
                <w:rFonts w:ascii="Arial" w:eastAsia="Arial Unicode MS" w:hAnsi="Arial" w:cs="Arial"/>
                <w:bCs/>
                <w:color w:val="0D0D0D" w:themeColor="text1" w:themeTint="F2"/>
                <w:sz w:val="18"/>
                <w:szCs w:val="18"/>
                <w:lang w:eastAsia="it-IT"/>
              </w:rPr>
              <w:t>7</w:t>
            </w:r>
          </w:p>
        </w:tc>
        <w:tc>
          <w:tcPr>
            <w:tcW w:w="2964" w:type="pct"/>
            <w:tcBorders>
              <w:top w:val="nil"/>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center"/>
          </w:tcPr>
          <w:p w:rsidR="00E70D1A" w:rsidRPr="00E70D1A" w:rsidRDefault="00E70D1A" w:rsidP="00E70D1A">
            <w:pPr>
              <w:spacing w:after="0" w:line="240" w:lineRule="auto"/>
              <w:rPr>
                <w:rFonts w:ascii="Arial" w:eastAsia="Times New Roman" w:hAnsi="Arial" w:cs="Arial"/>
                <w:color w:val="0D0D0D" w:themeColor="text1" w:themeTint="F2"/>
                <w:sz w:val="18"/>
                <w:szCs w:val="18"/>
                <w:lang w:val="en-US" w:eastAsia="it-IT"/>
              </w:rPr>
            </w:pPr>
            <w:r w:rsidRPr="00E70D1A">
              <w:rPr>
                <w:rFonts w:ascii="Arial" w:eastAsia="Times New Roman" w:hAnsi="Arial" w:cs="Arial"/>
                <w:color w:val="0D0D0D" w:themeColor="text1" w:themeTint="F2"/>
                <w:sz w:val="18"/>
                <w:szCs w:val="18"/>
                <w:lang w:val="en-US" w:eastAsia="it-IT"/>
              </w:rPr>
              <w:t>General and Inorganic Chemistry</w:t>
            </w:r>
          </w:p>
        </w:tc>
        <w:tc>
          <w:tcPr>
            <w:tcW w:w="441" w:type="pct"/>
            <w:tcBorders>
              <w:top w:val="nil"/>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bottom"/>
          </w:tcPr>
          <w:p w:rsidR="00E70D1A" w:rsidRPr="00E70D1A" w:rsidRDefault="00E70D1A" w:rsidP="00E70D1A">
            <w:pPr>
              <w:spacing w:after="0" w:line="240" w:lineRule="auto"/>
              <w:jc w:val="center"/>
              <w:rPr>
                <w:rFonts w:ascii="Arial" w:eastAsia="Times New Roman" w:hAnsi="Arial" w:cs="Arial"/>
                <w:bCs/>
                <w:color w:val="0D0D0D" w:themeColor="text1" w:themeTint="F2"/>
                <w:sz w:val="18"/>
                <w:szCs w:val="18"/>
                <w:lang w:val="en-US" w:eastAsia="it-IT"/>
              </w:rPr>
            </w:pPr>
            <w:r w:rsidRPr="00E70D1A">
              <w:rPr>
                <w:rFonts w:ascii="Arial" w:eastAsia="Times New Roman" w:hAnsi="Arial" w:cs="Arial"/>
                <w:bCs/>
                <w:color w:val="0D0D0D" w:themeColor="text1" w:themeTint="F2"/>
                <w:sz w:val="18"/>
                <w:szCs w:val="18"/>
                <w:lang w:val="en-US" w:eastAsia="it-IT"/>
              </w:rPr>
              <w:t>8</w:t>
            </w:r>
          </w:p>
        </w:tc>
        <w:tc>
          <w:tcPr>
            <w:tcW w:w="1248" w:type="pct"/>
            <w:tcBorders>
              <w:top w:val="nil"/>
              <w:left w:val="single" w:sz="4" w:space="0" w:color="auto"/>
              <w:bottom w:val="single" w:sz="4" w:space="0" w:color="auto"/>
              <w:right w:val="single" w:sz="4" w:space="0" w:color="auto"/>
            </w:tcBorders>
            <w:shd w:val="clear" w:color="auto" w:fill="FFFF99"/>
            <w:tcMar>
              <w:top w:w="13" w:type="dxa"/>
              <w:left w:w="13" w:type="dxa"/>
              <w:bottom w:w="0" w:type="dxa"/>
              <w:right w:w="13" w:type="dxa"/>
            </w:tcMar>
          </w:tcPr>
          <w:p w:rsidR="00E70D1A" w:rsidRPr="00E70D1A" w:rsidRDefault="00E70D1A" w:rsidP="00E70D1A">
            <w:pPr>
              <w:spacing w:after="0" w:line="240" w:lineRule="auto"/>
              <w:jc w:val="center"/>
              <w:rPr>
                <w:rFonts w:ascii="Arial" w:eastAsia="Times New Roman" w:hAnsi="Arial" w:cs="Arial"/>
                <w:color w:val="0D0D0D" w:themeColor="text1" w:themeTint="F2"/>
                <w:sz w:val="18"/>
                <w:szCs w:val="18"/>
                <w:lang w:eastAsia="it-IT"/>
              </w:rPr>
            </w:pPr>
            <w:r w:rsidRPr="00E70D1A">
              <w:rPr>
                <w:rFonts w:ascii="Arial" w:eastAsia="Arial Unicode MS" w:hAnsi="Arial" w:cs="Arial"/>
                <w:bCs/>
                <w:i/>
                <w:iCs/>
                <w:color w:val="0D0D0D" w:themeColor="text1" w:themeTint="F2"/>
                <w:sz w:val="18"/>
                <w:szCs w:val="18"/>
                <w:lang w:eastAsia="it-IT"/>
              </w:rPr>
              <w:t>01/03/2016 – 30/05/2016</w:t>
            </w:r>
          </w:p>
        </w:tc>
      </w:tr>
      <w:tr w:rsidR="00E70D1A" w:rsidRPr="00E70D1A" w:rsidTr="009D79C2">
        <w:trPr>
          <w:cantSplit/>
          <w:trHeight w:val="414"/>
          <w:jc w:val="center"/>
        </w:trPr>
        <w:tc>
          <w:tcPr>
            <w:tcW w:w="347" w:type="pct"/>
            <w:tcBorders>
              <w:top w:val="single" w:sz="4" w:space="0" w:color="auto"/>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bottom"/>
          </w:tcPr>
          <w:p w:rsidR="00E70D1A" w:rsidRPr="00E70D1A" w:rsidRDefault="00E70D1A" w:rsidP="00E70D1A">
            <w:pPr>
              <w:spacing w:after="0" w:line="240" w:lineRule="auto"/>
              <w:jc w:val="center"/>
              <w:rPr>
                <w:rFonts w:ascii="Arial" w:eastAsia="Arial Unicode MS" w:hAnsi="Arial" w:cs="Arial"/>
                <w:bCs/>
                <w:color w:val="0D0D0D" w:themeColor="text1" w:themeTint="F2"/>
                <w:sz w:val="18"/>
                <w:szCs w:val="18"/>
                <w:lang w:eastAsia="it-IT"/>
              </w:rPr>
            </w:pPr>
            <w:r w:rsidRPr="00E70D1A">
              <w:rPr>
                <w:rFonts w:ascii="Arial" w:eastAsia="Arial Unicode MS" w:hAnsi="Arial" w:cs="Arial"/>
                <w:bCs/>
                <w:color w:val="0D0D0D" w:themeColor="text1" w:themeTint="F2"/>
                <w:sz w:val="18"/>
                <w:szCs w:val="18"/>
                <w:lang w:eastAsia="it-IT"/>
              </w:rPr>
              <w:t>8</w:t>
            </w:r>
          </w:p>
        </w:tc>
        <w:tc>
          <w:tcPr>
            <w:tcW w:w="2964" w:type="pct"/>
            <w:tcBorders>
              <w:top w:val="single" w:sz="4" w:space="0" w:color="auto"/>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center"/>
          </w:tcPr>
          <w:p w:rsidR="00E70D1A" w:rsidRPr="00E70D1A" w:rsidRDefault="00E70D1A" w:rsidP="00E70D1A">
            <w:pPr>
              <w:spacing w:after="0" w:line="240" w:lineRule="auto"/>
              <w:rPr>
                <w:rFonts w:ascii="Arial" w:eastAsia="Times New Roman" w:hAnsi="Arial" w:cs="Arial"/>
                <w:color w:val="0D0D0D" w:themeColor="text1" w:themeTint="F2"/>
                <w:sz w:val="18"/>
                <w:szCs w:val="18"/>
                <w:lang w:val="en-US" w:eastAsia="it-IT"/>
              </w:rPr>
            </w:pPr>
            <w:r w:rsidRPr="00E70D1A">
              <w:rPr>
                <w:rFonts w:ascii="Arial" w:eastAsia="Times New Roman" w:hAnsi="Arial" w:cs="Arial"/>
                <w:color w:val="0D0D0D" w:themeColor="text1" w:themeTint="F2"/>
                <w:sz w:val="18"/>
                <w:szCs w:val="18"/>
                <w:lang w:val="en-US" w:eastAsia="it-IT"/>
              </w:rPr>
              <w:t>Molecular Biology Genetic Engineering</w:t>
            </w:r>
          </w:p>
        </w:tc>
        <w:tc>
          <w:tcPr>
            <w:tcW w:w="441" w:type="pct"/>
            <w:tcBorders>
              <w:top w:val="single" w:sz="4" w:space="0" w:color="auto"/>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bottom"/>
          </w:tcPr>
          <w:p w:rsidR="00E70D1A" w:rsidRPr="00E70D1A" w:rsidRDefault="00E70D1A" w:rsidP="00E70D1A">
            <w:pPr>
              <w:spacing w:after="0" w:line="240" w:lineRule="auto"/>
              <w:jc w:val="center"/>
              <w:rPr>
                <w:rFonts w:ascii="Arial" w:eastAsia="Times New Roman" w:hAnsi="Arial" w:cs="Arial"/>
                <w:bCs/>
                <w:color w:val="0D0D0D" w:themeColor="text1" w:themeTint="F2"/>
                <w:sz w:val="18"/>
                <w:szCs w:val="18"/>
                <w:lang w:eastAsia="it-IT"/>
              </w:rPr>
            </w:pPr>
            <w:r w:rsidRPr="00E70D1A">
              <w:rPr>
                <w:rFonts w:ascii="Arial" w:eastAsia="Times New Roman" w:hAnsi="Arial" w:cs="Arial"/>
                <w:bCs/>
                <w:color w:val="0D0D0D" w:themeColor="text1" w:themeTint="F2"/>
                <w:sz w:val="18"/>
                <w:szCs w:val="18"/>
                <w:lang w:eastAsia="it-IT"/>
              </w:rPr>
              <w:t>12</w:t>
            </w:r>
          </w:p>
        </w:tc>
        <w:tc>
          <w:tcPr>
            <w:tcW w:w="1248" w:type="pct"/>
            <w:tcBorders>
              <w:top w:val="single" w:sz="4" w:space="0" w:color="auto"/>
              <w:left w:val="single" w:sz="4" w:space="0" w:color="auto"/>
              <w:bottom w:val="single" w:sz="4" w:space="0" w:color="auto"/>
              <w:right w:val="single" w:sz="4" w:space="0" w:color="auto"/>
            </w:tcBorders>
            <w:shd w:val="clear" w:color="auto" w:fill="FFFF99"/>
            <w:tcMar>
              <w:top w:w="13" w:type="dxa"/>
              <w:left w:w="13" w:type="dxa"/>
              <w:bottom w:w="0" w:type="dxa"/>
              <w:right w:w="13" w:type="dxa"/>
            </w:tcMar>
          </w:tcPr>
          <w:p w:rsidR="00E70D1A" w:rsidRPr="00E70D1A" w:rsidRDefault="00E70D1A" w:rsidP="00E70D1A">
            <w:pPr>
              <w:spacing w:after="0" w:line="240" w:lineRule="auto"/>
              <w:jc w:val="center"/>
              <w:rPr>
                <w:rFonts w:ascii="Arial" w:eastAsia="Times New Roman" w:hAnsi="Arial" w:cs="Arial"/>
                <w:color w:val="0D0D0D" w:themeColor="text1" w:themeTint="F2"/>
                <w:sz w:val="18"/>
                <w:szCs w:val="18"/>
                <w:lang w:eastAsia="it-IT"/>
              </w:rPr>
            </w:pPr>
            <w:r w:rsidRPr="00E70D1A">
              <w:rPr>
                <w:rFonts w:ascii="Arial" w:eastAsia="Arial Unicode MS" w:hAnsi="Arial" w:cs="Arial"/>
                <w:bCs/>
                <w:i/>
                <w:iCs/>
                <w:color w:val="0D0D0D" w:themeColor="text1" w:themeTint="F2"/>
                <w:sz w:val="18"/>
                <w:szCs w:val="18"/>
                <w:lang w:eastAsia="it-IT"/>
              </w:rPr>
              <w:t>01/03/2016 – 30/05/2016</w:t>
            </w:r>
          </w:p>
        </w:tc>
      </w:tr>
      <w:tr w:rsidR="00E70D1A" w:rsidRPr="00E70D1A" w:rsidTr="009D79C2">
        <w:trPr>
          <w:cantSplit/>
          <w:trHeight w:val="414"/>
          <w:jc w:val="center"/>
        </w:trPr>
        <w:tc>
          <w:tcPr>
            <w:tcW w:w="347" w:type="pct"/>
            <w:tcBorders>
              <w:top w:val="single" w:sz="4" w:space="0" w:color="auto"/>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bottom"/>
          </w:tcPr>
          <w:p w:rsidR="00E70D1A" w:rsidRPr="00E70D1A" w:rsidRDefault="00E70D1A" w:rsidP="00E70D1A">
            <w:pPr>
              <w:spacing w:after="0" w:line="240" w:lineRule="auto"/>
              <w:jc w:val="center"/>
              <w:rPr>
                <w:rFonts w:ascii="Arial" w:eastAsia="Times New Roman" w:hAnsi="Arial" w:cs="Arial"/>
                <w:bCs/>
                <w:color w:val="0D0D0D" w:themeColor="text1" w:themeTint="F2"/>
                <w:sz w:val="18"/>
                <w:szCs w:val="18"/>
                <w:lang w:eastAsia="it-IT"/>
              </w:rPr>
            </w:pPr>
            <w:r w:rsidRPr="00E70D1A">
              <w:rPr>
                <w:rFonts w:ascii="Arial" w:eastAsia="Times New Roman" w:hAnsi="Arial" w:cs="Arial"/>
                <w:bCs/>
                <w:color w:val="0D0D0D" w:themeColor="text1" w:themeTint="F2"/>
                <w:sz w:val="18"/>
                <w:szCs w:val="18"/>
                <w:lang w:eastAsia="it-IT"/>
              </w:rPr>
              <w:t>9</w:t>
            </w:r>
          </w:p>
        </w:tc>
        <w:tc>
          <w:tcPr>
            <w:tcW w:w="2964" w:type="pct"/>
            <w:tcBorders>
              <w:top w:val="single" w:sz="4" w:space="0" w:color="auto"/>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center"/>
          </w:tcPr>
          <w:p w:rsidR="00E70D1A" w:rsidRPr="00E70D1A" w:rsidRDefault="00E70D1A" w:rsidP="00E70D1A">
            <w:pPr>
              <w:spacing w:after="0" w:line="240" w:lineRule="auto"/>
              <w:rPr>
                <w:rFonts w:ascii="Arial" w:eastAsia="Times New Roman" w:hAnsi="Arial" w:cs="Arial"/>
                <w:color w:val="0D0D0D" w:themeColor="text1" w:themeTint="F2"/>
                <w:sz w:val="18"/>
                <w:szCs w:val="18"/>
                <w:lang w:val="en-US" w:eastAsia="it-IT"/>
              </w:rPr>
            </w:pPr>
            <w:r w:rsidRPr="00E70D1A">
              <w:rPr>
                <w:rFonts w:ascii="Arial" w:eastAsia="Times New Roman" w:hAnsi="Arial" w:cs="Arial"/>
                <w:color w:val="0D0D0D" w:themeColor="text1" w:themeTint="F2"/>
                <w:sz w:val="18"/>
                <w:szCs w:val="18"/>
                <w:lang w:val="en-US" w:eastAsia="it-IT"/>
              </w:rPr>
              <w:t>Biochemistry</w:t>
            </w:r>
          </w:p>
        </w:tc>
        <w:tc>
          <w:tcPr>
            <w:tcW w:w="441" w:type="pct"/>
            <w:tcBorders>
              <w:top w:val="single" w:sz="4" w:space="0" w:color="auto"/>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bottom"/>
          </w:tcPr>
          <w:p w:rsidR="00E70D1A" w:rsidRPr="00E70D1A" w:rsidRDefault="00E70D1A" w:rsidP="00E70D1A">
            <w:pPr>
              <w:spacing w:after="0" w:line="240" w:lineRule="auto"/>
              <w:jc w:val="center"/>
              <w:rPr>
                <w:rFonts w:ascii="Arial" w:eastAsia="Times New Roman" w:hAnsi="Arial" w:cs="Arial"/>
                <w:bCs/>
                <w:color w:val="0D0D0D" w:themeColor="text1" w:themeTint="F2"/>
                <w:sz w:val="18"/>
                <w:szCs w:val="18"/>
                <w:lang w:val="en-US" w:eastAsia="it-IT"/>
              </w:rPr>
            </w:pPr>
            <w:r w:rsidRPr="00E70D1A">
              <w:rPr>
                <w:rFonts w:ascii="Arial" w:eastAsia="Times New Roman" w:hAnsi="Arial" w:cs="Arial"/>
                <w:bCs/>
                <w:color w:val="0D0D0D" w:themeColor="text1" w:themeTint="F2"/>
                <w:sz w:val="18"/>
                <w:szCs w:val="18"/>
                <w:lang w:val="en-US" w:eastAsia="it-IT"/>
              </w:rPr>
              <w:t>8</w:t>
            </w:r>
          </w:p>
        </w:tc>
        <w:tc>
          <w:tcPr>
            <w:tcW w:w="1248" w:type="pct"/>
            <w:tcBorders>
              <w:top w:val="single" w:sz="4" w:space="0" w:color="auto"/>
              <w:left w:val="single" w:sz="4" w:space="0" w:color="auto"/>
              <w:bottom w:val="single" w:sz="4" w:space="0" w:color="auto"/>
              <w:right w:val="single" w:sz="4" w:space="0" w:color="auto"/>
            </w:tcBorders>
            <w:shd w:val="clear" w:color="auto" w:fill="FFFF99"/>
            <w:tcMar>
              <w:top w:w="13" w:type="dxa"/>
              <w:left w:w="13" w:type="dxa"/>
              <w:bottom w:w="0" w:type="dxa"/>
              <w:right w:w="13" w:type="dxa"/>
            </w:tcMar>
          </w:tcPr>
          <w:p w:rsidR="00E70D1A" w:rsidRPr="00E70D1A" w:rsidRDefault="00E70D1A" w:rsidP="00E70D1A">
            <w:pPr>
              <w:spacing w:after="0" w:line="240" w:lineRule="auto"/>
              <w:jc w:val="center"/>
              <w:rPr>
                <w:rFonts w:ascii="Arial" w:eastAsia="Times New Roman" w:hAnsi="Arial" w:cs="Arial"/>
                <w:color w:val="0D0D0D" w:themeColor="text1" w:themeTint="F2"/>
                <w:sz w:val="18"/>
                <w:szCs w:val="18"/>
                <w:lang w:eastAsia="it-IT"/>
              </w:rPr>
            </w:pPr>
            <w:r w:rsidRPr="00E70D1A">
              <w:rPr>
                <w:rFonts w:ascii="Arial" w:eastAsia="Arial Unicode MS" w:hAnsi="Arial" w:cs="Arial"/>
                <w:bCs/>
                <w:i/>
                <w:iCs/>
                <w:color w:val="0D0D0D" w:themeColor="text1" w:themeTint="F2"/>
                <w:sz w:val="18"/>
                <w:szCs w:val="18"/>
                <w:lang w:eastAsia="it-IT"/>
              </w:rPr>
              <w:t>01/03/2016 – 30/05/2016</w:t>
            </w:r>
          </w:p>
        </w:tc>
      </w:tr>
      <w:tr w:rsidR="00E96E8C" w:rsidRPr="00E70D1A" w:rsidTr="009D79C2">
        <w:trPr>
          <w:cantSplit/>
          <w:trHeight w:val="414"/>
          <w:jc w:val="center"/>
        </w:trPr>
        <w:tc>
          <w:tcPr>
            <w:tcW w:w="347" w:type="pct"/>
            <w:tcBorders>
              <w:top w:val="single" w:sz="4" w:space="0" w:color="auto"/>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bottom"/>
          </w:tcPr>
          <w:p w:rsidR="00E96E8C" w:rsidRPr="00E70D1A" w:rsidRDefault="00E96E8C" w:rsidP="00E70D1A">
            <w:pPr>
              <w:spacing w:after="0" w:line="240" w:lineRule="auto"/>
              <w:jc w:val="center"/>
              <w:rPr>
                <w:rFonts w:ascii="Arial" w:eastAsia="Times New Roman" w:hAnsi="Arial" w:cs="Arial"/>
                <w:bCs/>
                <w:color w:val="0D0D0D" w:themeColor="text1" w:themeTint="F2"/>
                <w:sz w:val="18"/>
                <w:szCs w:val="18"/>
                <w:lang w:eastAsia="it-IT"/>
              </w:rPr>
            </w:pPr>
            <w:r w:rsidRPr="00E70D1A">
              <w:rPr>
                <w:rFonts w:ascii="Arial" w:eastAsia="Times New Roman" w:hAnsi="Arial" w:cs="Arial"/>
                <w:bCs/>
                <w:color w:val="0D0D0D" w:themeColor="text1" w:themeTint="F2"/>
                <w:sz w:val="18"/>
                <w:szCs w:val="18"/>
                <w:lang w:eastAsia="it-IT"/>
              </w:rPr>
              <w:t>10</w:t>
            </w:r>
          </w:p>
        </w:tc>
        <w:tc>
          <w:tcPr>
            <w:tcW w:w="2964" w:type="pct"/>
            <w:tcBorders>
              <w:top w:val="single" w:sz="4" w:space="0" w:color="auto"/>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center"/>
          </w:tcPr>
          <w:p w:rsidR="00E96E8C" w:rsidRPr="00E70D1A" w:rsidRDefault="00E96E8C" w:rsidP="00AD44A2">
            <w:pPr>
              <w:spacing w:after="0" w:line="240" w:lineRule="auto"/>
              <w:rPr>
                <w:rFonts w:ascii="Arial" w:eastAsia="Times New Roman" w:hAnsi="Arial" w:cs="Arial"/>
                <w:color w:val="0D0D0D" w:themeColor="text1" w:themeTint="F2"/>
                <w:sz w:val="18"/>
                <w:szCs w:val="18"/>
                <w:lang w:val="en-US" w:eastAsia="it-IT"/>
              </w:rPr>
            </w:pPr>
            <w:r w:rsidRPr="00E70D1A">
              <w:rPr>
                <w:rFonts w:ascii="Arial" w:eastAsia="Times New Roman" w:hAnsi="Arial" w:cs="Arial"/>
                <w:color w:val="0D0D0D" w:themeColor="text1" w:themeTint="F2"/>
                <w:sz w:val="18"/>
                <w:szCs w:val="18"/>
                <w:lang w:val="en-US" w:eastAsia="it-IT"/>
              </w:rPr>
              <w:t>Molecular Genetics, Genetics of Microorganism and Microbial Biotechnology</w:t>
            </w:r>
          </w:p>
        </w:tc>
        <w:tc>
          <w:tcPr>
            <w:tcW w:w="441" w:type="pct"/>
            <w:tcBorders>
              <w:top w:val="single" w:sz="4" w:space="0" w:color="auto"/>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bottom"/>
          </w:tcPr>
          <w:p w:rsidR="00E96E8C" w:rsidRPr="00E70D1A" w:rsidRDefault="00E96E8C" w:rsidP="00AD44A2">
            <w:pPr>
              <w:spacing w:after="0" w:line="240" w:lineRule="auto"/>
              <w:jc w:val="center"/>
              <w:rPr>
                <w:rFonts w:ascii="Arial" w:eastAsia="Times New Roman" w:hAnsi="Arial" w:cs="Arial"/>
                <w:bCs/>
                <w:color w:val="0D0D0D" w:themeColor="text1" w:themeTint="F2"/>
                <w:sz w:val="18"/>
                <w:szCs w:val="18"/>
                <w:lang w:val="en-US" w:eastAsia="it-IT"/>
              </w:rPr>
            </w:pPr>
            <w:r w:rsidRPr="00E70D1A">
              <w:rPr>
                <w:rFonts w:ascii="Arial" w:eastAsia="Times New Roman" w:hAnsi="Arial" w:cs="Arial"/>
                <w:bCs/>
                <w:color w:val="0D0D0D" w:themeColor="text1" w:themeTint="F2"/>
                <w:sz w:val="18"/>
                <w:szCs w:val="18"/>
                <w:lang w:val="en-US" w:eastAsia="it-IT"/>
              </w:rPr>
              <w:t>12</w:t>
            </w:r>
          </w:p>
        </w:tc>
        <w:tc>
          <w:tcPr>
            <w:tcW w:w="1248" w:type="pct"/>
            <w:tcBorders>
              <w:top w:val="single" w:sz="4" w:space="0" w:color="auto"/>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bottom"/>
          </w:tcPr>
          <w:p w:rsidR="00E96E8C" w:rsidRPr="00E70D1A" w:rsidRDefault="00E96E8C" w:rsidP="00AD44A2">
            <w:pPr>
              <w:spacing w:after="0" w:line="240" w:lineRule="auto"/>
              <w:jc w:val="center"/>
              <w:rPr>
                <w:rFonts w:ascii="Arial" w:eastAsia="Arial Unicode MS" w:hAnsi="Arial" w:cs="Arial"/>
                <w:bCs/>
                <w:i/>
                <w:iCs/>
                <w:color w:val="0D0D0D" w:themeColor="text1" w:themeTint="F2"/>
                <w:sz w:val="18"/>
                <w:szCs w:val="18"/>
                <w:lang w:val="en-US" w:eastAsia="it-IT"/>
              </w:rPr>
            </w:pPr>
            <w:r w:rsidRPr="00E70D1A">
              <w:rPr>
                <w:rFonts w:ascii="Arial" w:eastAsia="Arial Unicode MS" w:hAnsi="Arial" w:cs="Arial"/>
                <w:bCs/>
                <w:i/>
                <w:iCs/>
                <w:color w:val="0D0D0D" w:themeColor="text1" w:themeTint="F2"/>
                <w:sz w:val="18"/>
                <w:szCs w:val="18"/>
                <w:lang w:eastAsia="it-IT"/>
              </w:rPr>
              <w:t>01/03/2016 – 30/05/2016</w:t>
            </w:r>
          </w:p>
        </w:tc>
      </w:tr>
      <w:tr w:rsidR="00E96E8C" w:rsidRPr="00E70D1A" w:rsidTr="009D79C2">
        <w:trPr>
          <w:cantSplit/>
          <w:trHeight w:val="414"/>
          <w:jc w:val="center"/>
        </w:trPr>
        <w:tc>
          <w:tcPr>
            <w:tcW w:w="347" w:type="pct"/>
            <w:tcBorders>
              <w:top w:val="single" w:sz="4" w:space="0" w:color="auto"/>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bottom"/>
          </w:tcPr>
          <w:p w:rsidR="00E96E8C" w:rsidRPr="00E70D1A" w:rsidRDefault="00E96E8C" w:rsidP="00E70D1A">
            <w:pPr>
              <w:spacing w:after="0" w:line="240" w:lineRule="auto"/>
              <w:jc w:val="center"/>
              <w:rPr>
                <w:rFonts w:ascii="Arial" w:eastAsia="Times New Roman" w:hAnsi="Arial" w:cs="Arial"/>
                <w:bCs/>
                <w:color w:val="0D0D0D" w:themeColor="text1" w:themeTint="F2"/>
                <w:sz w:val="18"/>
                <w:szCs w:val="18"/>
                <w:lang w:eastAsia="it-IT"/>
              </w:rPr>
            </w:pPr>
            <w:r w:rsidRPr="00E70D1A">
              <w:rPr>
                <w:rFonts w:ascii="Arial" w:eastAsia="Times New Roman" w:hAnsi="Arial" w:cs="Arial"/>
                <w:bCs/>
                <w:color w:val="0D0D0D" w:themeColor="text1" w:themeTint="F2"/>
                <w:sz w:val="18"/>
                <w:szCs w:val="18"/>
                <w:lang w:eastAsia="it-IT"/>
              </w:rPr>
              <w:t>11</w:t>
            </w:r>
          </w:p>
        </w:tc>
        <w:tc>
          <w:tcPr>
            <w:tcW w:w="2964" w:type="pct"/>
            <w:tcBorders>
              <w:top w:val="single" w:sz="4" w:space="0" w:color="auto"/>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bottom"/>
          </w:tcPr>
          <w:p w:rsidR="00E96E8C" w:rsidRPr="00E70D1A" w:rsidRDefault="00E96E8C" w:rsidP="00AD44A2">
            <w:pPr>
              <w:spacing w:after="0" w:line="240" w:lineRule="auto"/>
              <w:rPr>
                <w:rFonts w:ascii="Arial" w:eastAsia="Times New Roman" w:hAnsi="Arial" w:cs="Arial"/>
                <w:color w:val="0D0D0D" w:themeColor="text1" w:themeTint="F2"/>
                <w:sz w:val="18"/>
                <w:szCs w:val="18"/>
                <w:highlight w:val="yellow"/>
                <w:lang w:val="es-ES_tradnl" w:eastAsia="it-IT"/>
              </w:rPr>
            </w:pPr>
            <w:r w:rsidRPr="00E70D1A">
              <w:rPr>
                <w:rFonts w:ascii="Arial" w:eastAsia="Times New Roman" w:hAnsi="Arial" w:cs="Arial"/>
                <w:color w:val="0D0D0D" w:themeColor="text1" w:themeTint="F2"/>
                <w:sz w:val="18"/>
                <w:szCs w:val="18"/>
                <w:lang w:val="en-US" w:eastAsia="it-IT"/>
              </w:rPr>
              <w:t>Laboratory I</w:t>
            </w:r>
          </w:p>
        </w:tc>
        <w:tc>
          <w:tcPr>
            <w:tcW w:w="441" w:type="pct"/>
            <w:tcBorders>
              <w:top w:val="single" w:sz="4" w:space="0" w:color="auto"/>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bottom"/>
          </w:tcPr>
          <w:p w:rsidR="00E96E8C" w:rsidRPr="00E70D1A" w:rsidRDefault="00E96E8C" w:rsidP="00AD44A2">
            <w:pPr>
              <w:spacing w:after="0" w:line="240" w:lineRule="auto"/>
              <w:jc w:val="center"/>
              <w:rPr>
                <w:rFonts w:ascii="Arial" w:eastAsia="Times New Roman" w:hAnsi="Arial" w:cs="Arial"/>
                <w:bCs/>
                <w:color w:val="0D0D0D" w:themeColor="text1" w:themeTint="F2"/>
                <w:sz w:val="18"/>
                <w:szCs w:val="18"/>
                <w:lang w:eastAsia="it-IT"/>
              </w:rPr>
            </w:pPr>
            <w:r w:rsidRPr="00E70D1A">
              <w:rPr>
                <w:rFonts w:ascii="Arial" w:eastAsia="Times New Roman" w:hAnsi="Arial" w:cs="Arial"/>
                <w:bCs/>
                <w:color w:val="0D0D0D" w:themeColor="text1" w:themeTint="F2"/>
                <w:sz w:val="18"/>
                <w:szCs w:val="18"/>
                <w:lang w:eastAsia="it-IT"/>
              </w:rPr>
              <w:t>6</w:t>
            </w:r>
          </w:p>
        </w:tc>
        <w:tc>
          <w:tcPr>
            <w:tcW w:w="1248" w:type="pct"/>
            <w:tcBorders>
              <w:top w:val="single" w:sz="4" w:space="0" w:color="auto"/>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bottom"/>
          </w:tcPr>
          <w:p w:rsidR="00E96E8C" w:rsidRPr="00E70D1A" w:rsidRDefault="00E96E8C" w:rsidP="00AD44A2">
            <w:pPr>
              <w:spacing w:after="0" w:line="240" w:lineRule="auto"/>
              <w:jc w:val="center"/>
              <w:rPr>
                <w:rFonts w:ascii="Arial" w:eastAsia="Arial Unicode MS" w:hAnsi="Arial" w:cs="Arial"/>
                <w:bCs/>
                <w:i/>
                <w:iCs/>
                <w:color w:val="0D0D0D" w:themeColor="text1" w:themeTint="F2"/>
                <w:sz w:val="18"/>
                <w:szCs w:val="18"/>
                <w:lang w:eastAsia="it-IT"/>
              </w:rPr>
            </w:pPr>
            <w:r w:rsidRPr="00E70D1A">
              <w:rPr>
                <w:rFonts w:ascii="Arial" w:eastAsia="Arial Unicode MS" w:hAnsi="Arial" w:cs="Arial"/>
                <w:bCs/>
                <w:i/>
                <w:iCs/>
                <w:color w:val="0D0D0D" w:themeColor="text1" w:themeTint="F2"/>
                <w:sz w:val="18"/>
                <w:szCs w:val="18"/>
                <w:lang w:eastAsia="it-IT"/>
              </w:rPr>
              <w:t>01/03/2016 – 30/05/2016</w:t>
            </w:r>
          </w:p>
        </w:tc>
      </w:tr>
      <w:tr w:rsidR="00E96E8C" w:rsidRPr="00E70D1A" w:rsidTr="009D79C2">
        <w:trPr>
          <w:cantSplit/>
          <w:trHeight w:val="414"/>
          <w:jc w:val="center"/>
        </w:trPr>
        <w:tc>
          <w:tcPr>
            <w:tcW w:w="347" w:type="pct"/>
            <w:tcBorders>
              <w:top w:val="single" w:sz="4" w:space="0" w:color="auto"/>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bottom"/>
          </w:tcPr>
          <w:p w:rsidR="00E96E8C" w:rsidRPr="00E70D1A" w:rsidRDefault="00E96E8C" w:rsidP="00E70D1A">
            <w:pPr>
              <w:spacing w:after="0" w:line="240" w:lineRule="auto"/>
              <w:jc w:val="center"/>
              <w:rPr>
                <w:rFonts w:ascii="Arial" w:eastAsia="Times New Roman" w:hAnsi="Arial" w:cs="Arial"/>
                <w:bCs/>
                <w:color w:val="0D0D0D" w:themeColor="text1" w:themeTint="F2"/>
                <w:sz w:val="18"/>
                <w:szCs w:val="18"/>
                <w:lang w:eastAsia="it-IT"/>
              </w:rPr>
            </w:pPr>
            <w:r w:rsidRPr="00E70D1A">
              <w:rPr>
                <w:rFonts w:ascii="Arial" w:eastAsia="Times New Roman" w:hAnsi="Arial" w:cs="Arial"/>
                <w:bCs/>
                <w:color w:val="0D0D0D" w:themeColor="text1" w:themeTint="F2"/>
                <w:sz w:val="18"/>
                <w:szCs w:val="18"/>
                <w:lang w:eastAsia="it-IT"/>
              </w:rPr>
              <w:t>12</w:t>
            </w:r>
          </w:p>
        </w:tc>
        <w:tc>
          <w:tcPr>
            <w:tcW w:w="2964" w:type="pct"/>
            <w:tcBorders>
              <w:top w:val="single" w:sz="4" w:space="0" w:color="auto"/>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bottom"/>
          </w:tcPr>
          <w:p w:rsidR="00E96E8C" w:rsidRPr="00E70D1A" w:rsidRDefault="00E96E8C" w:rsidP="00AD44A2">
            <w:pPr>
              <w:spacing w:after="0" w:line="240" w:lineRule="auto"/>
              <w:rPr>
                <w:rFonts w:ascii="Arial" w:eastAsia="Times New Roman" w:hAnsi="Arial" w:cs="Arial"/>
                <w:color w:val="0D0D0D" w:themeColor="text1" w:themeTint="F2"/>
                <w:sz w:val="18"/>
                <w:szCs w:val="18"/>
                <w:highlight w:val="yellow"/>
                <w:lang w:val="es-ES_tradnl" w:eastAsia="it-IT"/>
              </w:rPr>
            </w:pPr>
            <w:r w:rsidRPr="00E70D1A">
              <w:rPr>
                <w:rFonts w:ascii="Arial" w:eastAsia="Times New Roman" w:hAnsi="Arial" w:cs="Arial"/>
                <w:color w:val="0D0D0D" w:themeColor="text1" w:themeTint="F2"/>
                <w:sz w:val="18"/>
                <w:szCs w:val="18"/>
                <w:lang w:val="en-US" w:eastAsia="it-IT"/>
              </w:rPr>
              <w:t>Laboratory II</w:t>
            </w:r>
          </w:p>
        </w:tc>
        <w:tc>
          <w:tcPr>
            <w:tcW w:w="441" w:type="pct"/>
            <w:tcBorders>
              <w:top w:val="single" w:sz="4" w:space="0" w:color="auto"/>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bottom"/>
          </w:tcPr>
          <w:p w:rsidR="00E96E8C" w:rsidRPr="00E70D1A" w:rsidRDefault="00E96E8C" w:rsidP="00AD44A2">
            <w:pPr>
              <w:spacing w:after="0" w:line="240" w:lineRule="auto"/>
              <w:jc w:val="center"/>
              <w:rPr>
                <w:rFonts w:ascii="Arial" w:eastAsia="Times New Roman" w:hAnsi="Arial" w:cs="Arial"/>
                <w:bCs/>
                <w:color w:val="0D0D0D" w:themeColor="text1" w:themeTint="F2"/>
                <w:sz w:val="18"/>
                <w:szCs w:val="18"/>
                <w:lang w:eastAsia="it-IT"/>
              </w:rPr>
            </w:pPr>
            <w:r w:rsidRPr="00E70D1A">
              <w:rPr>
                <w:rFonts w:ascii="Arial" w:eastAsia="Times New Roman" w:hAnsi="Arial" w:cs="Arial"/>
                <w:bCs/>
                <w:color w:val="0D0D0D" w:themeColor="text1" w:themeTint="F2"/>
                <w:sz w:val="18"/>
                <w:szCs w:val="18"/>
                <w:lang w:eastAsia="it-IT"/>
              </w:rPr>
              <w:t>6</w:t>
            </w:r>
          </w:p>
        </w:tc>
        <w:tc>
          <w:tcPr>
            <w:tcW w:w="1248" w:type="pct"/>
            <w:tcBorders>
              <w:top w:val="single" w:sz="4" w:space="0" w:color="auto"/>
              <w:left w:val="single" w:sz="4" w:space="0" w:color="auto"/>
              <w:bottom w:val="single" w:sz="4" w:space="0" w:color="auto"/>
              <w:right w:val="single" w:sz="4" w:space="0" w:color="auto"/>
            </w:tcBorders>
            <w:shd w:val="clear" w:color="auto" w:fill="FFFF99"/>
            <w:tcMar>
              <w:top w:w="13" w:type="dxa"/>
              <w:left w:w="13" w:type="dxa"/>
              <w:bottom w:w="0" w:type="dxa"/>
              <w:right w:w="13" w:type="dxa"/>
            </w:tcMar>
            <w:vAlign w:val="bottom"/>
          </w:tcPr>
          <w:p w:rsidR="00E96E8C" w:rsidRPr="00E70D1A" w:rsidRDefault="00E96E8C" w:rsidP="00AD44A2">
            <w:pPr>
              <w:spacing w:after="0" w:line="240" w:lineRule="auto"/>
              <w:jc w:val="center"/>
              <w:rPr>
                <w:rFonts w:ascii="Arial" w:eastAsia="Arial Unicode MS" w:hAnsi="Arial" w:cs="Arial"/>
                <w:bCs/>
                <w:i/>
                <w:iCs/>
                <w:color w:val="0D0D0D" w:themeColor="text1" w:themeTint="F2"/>
                <w:sz w:val="18"/>
                <w:szCs w:val="18"/>
                <w:lang w:eastAsia="it-IT"/>
              </w:rPr>
            </w:pPr>
            <w:r w:rsidRPr="00E70D1A">
              <w:rPr>
                <w:rFonts w:ascii="Arial" w:eastAsia="Arial Unicode MS" w:hAnsi="Arial" w:cs="Arial"/>
                <w:bCs/>
                <w:i/>
                <w:iCs/>
                <w:color w:val="0D0D0D" w:themeColor="text1" w:themeTint="F2"/>
                <w:sz w:val="18"/>
                <w:szCs w:val="18"/>
                <w:lang w:eastAsia="it-IT"/>
              </w:rPr>
              <w:t>30/05/2016 – 30/07/2016</w:t>
            </w:r>
          </w:p>
        </w:tc>
      </w:tr>
    </w:tbl>
    <w:p w:rsidR="00E70D1A" w:rsidRPr="00E96E8C" w:rsidRDefault="00E70D1A" w:rsidP="00E70D1A">
      <w:pPr>
        <w:spacing w:after="0" w:line="240" w:lineRule="auto"/>
        <w:rPr>
          <w:rStyle w:val="Enfasigrassetto"/>
        </w:rPr>
      </w:pPr>
    </w:p>
    <w:p w:rsidR="00E70D1A" w:rsidRDefault="00E70D1A" w:rsidP="009F7BD3">
      <w:pPr>
        <w:adjustRightInd w:val="0"/>
        <w:snapToGrid w:val="0"/>
        <w:spacing w:line="200" w:lineRule="atLeast"/>
        <w:jc w:val="both"/>
      </w:pPr>
    </w:p>
    <w:sectPr w:rsidR="00E70D1A">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AE7" w:rsidRDefault="00552AE7" w:rsidP="004F5DDD">
      <w:pPr>
        <w:spacing w:after="0" w:line="240" w:lineRule="auto"/>
      </w:pPr>
      <w:r>
        <w:separator/>
      </w:r>
    </w:p>
  </w:endnote>
  <w:endnote w:type="continuationSeparator" w:id="0">
    <w:p w:rsidR="00552AE7" w:rsidRDefault="00552AE7" w:rsidP="004F5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CCE" w:rsidRDefault="00431CC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527042"/>
      <w:docPartObj>
        <w:docPartGallery w:val="Page Numbers (Bottom of Page)"/>
        <w:docPartUnique/>
      </w:docPartObj>
    </w:sdtPr>
    <w:sdtEndPr/>
    <w:sdtContent>
      <w:p w:rsidR="004F5DDD" w:rsidRDefault="004F5DDD">
        <w:pPr>
          <w:pStyle w:val="Pidipagina"/>
          <w:jc w:val="center"/>
        </w:pPr>
        <w:r>
          <w:fldChar w:fldCharType="begin"/>
        </w:r>
        <w:r>
          <w:instrText>PAGE   \* MERGEFORMAT</w:instrText>
        </w:r>
        <w:r>
          <w:fldChar w:fldCharType="separate"/>
        </w:r>
        <w:r w:rsidR="00A01838">
          <w:rPr>
            <w:noProof/>
          </w:rPr>
          <w:t>5</w:t>
        </w:r>
        <w:r>
          <w:fldChar w:fldCharType="end"/>
        </w:r>
        <w:r>
          <w:t>/</w:t>
        </w:r>
        <w:r w:rsidR="00431CCE">
          <w:t>7</w:t>
        </w:r>
      </w:p>
    </w:sdtContent>
  </w:sdt>
  <w:p w:rsidR="004F5DDD" w:rsidRDefault="004F5DD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CCE" w:rsidRDefault="00431CC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AE7" w:rsidRDefault="00552AE7" w:rsidP="004F5DDD">
      <w:pPr>
        <w:spacing w:after="0" w:line="240" w:lineRule="auto"/>
      </w:pPr>
      <w:r>
        <w:separator/>
      </w:r>
    </w:p>
  </w:footnote>
  <w:footnote w:type="continuationSeparator" w:id="0">
    <w:p w:rsidR="00552AE7" w:rsidRDefault="00552AE7" w:rsidP="004F5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CCE" w:rsidRDefault="00431CC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918" w:rsidRPr="00E72918" w:rsidRDefault="00E72918" w:rsidP="00E72918">
    <w:pPr>
      <w:tabs>
        <w:tab w:val="center" w:pos="2337"/>
        <w:tab w:val="right" w:pos="9638"/>
      </w:tabs>
      <w:spacing w:after="0" w:line="240" w:lineRule="auto"/>
      <w:rPr>
        <w:rFonts w:ascii="Calibri" w:eastAsia="Times New Roman" w:hAnsi="Calibri" w:cs="Times New Roman"/>
        <w:b/>
        <w:sz w:val="18"/>
        <w:szCs w:val="18"/>
        <w:lang w:val="en-GB" w:eastAsia="it-IT"/>
      </w:rPr>
    </w:pPr>
  </w:p>
  <w:p w:rsidR="00E72918" w:rsidRPr="00E72918" w:rsidRDefault="00E72918" w:rsidP="00E72918">
    <w:pPr>
      <w:tabs>
        <w:tab w:val="center" w:pos="2337"/>
        <w:tab w:val="right" w:pos="9638"/>
      </w:tabs>
      <w:spacing w:after="0" w:line="240" w:lineRule="auto"/>
      <w:rPr>
        <w:rFonts w:ascii="Calibri" w:eastAsia="Times New Roman" w:hAnsi="Calibri" w:cs="Times New Roman"/>
        <w:b/>
        <w:sz w:val="18"/>
        <w:szCs w:val="18"/>
        <w:lang w:val="en-GB" w:eastAsia="it-IT"/>
      </w:rPr>
    </w:pPr>
  </w:p>
  <w:p w:rsidR="00E72918" w:rsidRPr="00E72918" w:rsidRDefault="00E72918" w:rsidP="00E72918">
    <w:pPr>
      <w:tabs>
        <w:tab w:val="center" w:pos="2337"/>
        <w:tab w:val="right" w:pos="9638"/>
      </w:tabs>
      <w:spacing w:after="0" w:line="240" w:lineRule="auto"/>
      <w:rPr>
        <w:rFonts w:ascii="Calibri" w:eastAsia="Times New Roman" w:hAnsi="Calibri" w:cs="Times New Roman"/>
        <w:b/>
        <w:sz w:val="18"/>
        <w:szCs w:val="18"/>
        <w:lang w:val="en-GB" w:eastAsia="it-IT"/>
      </w:rPr>
    </w:pPr>
    <w:r>
      <w:rPr>
        <w:rFonts w:ascii="Times New Roman" w:eastAsia="Times New Roman" w:hAnsi="Times New Roman" w:cs="Times New Roman"/>
        <w:noProof/>
        <w:color w:val="808080"/>
        <w:sz w:val="18"/>
        <w:szCs w:val="18"/>
        <w:lang w:eastAsia="it-IT"/>
      </w:rPr>
      <w:drawing>
        <wp:anchor distT="0" distB="0" distL="114300" distR="114300" simplePos="0" relativeHeight="251659264" behindDoc="1" locked="0" layoutInCell="1" allowOverlap="1" wp14:anchorId="0560D3EE" wp14:editId="6EAEFE1E">
          <wp:simplePos x="0" y="0"/>
          <wp:positionH relativeFrom="column">
            <wp:posOffset>-36195</wp:posOffset>
          </wp:positionH>
          <wp:positionV relativeFrom="paragraph">
            <wp:posOffset>-7620</wp:posOffset>
          </wp:positionV>
          <wp:extent cx="2950845" cy="1101725"/>
          <wp:effectExtent l="0" t="0" r="1905" b="3175"/>
          <wp:wrapNone/>
          <wp:docPr id="1" name="Immagine 1" descr="logo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rit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0845" cy="1101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918" w:rsidRPr="00E72918" w:rsidRDefault="00E72918" w:rsidP="00E72918">
    <w:pPr>
      <w:tabs>
        <w:tab w:val="left" w:pos="501"/>
        <w:tab w:val="left" w:pos="887"/>
        <w:tab w:val="center" w:pos="4819"/>
        <w:tab w:val="left" w:pos="6441"/>
        <w:tab w:val="right" w:pos="9638"/>
      </w:tabs>
      <w:spacing w:after="0" w:line="240" w:lineRule="auto"/>
      <w:rPr>
        <w:rFonts w:ascii="Calibri" w:eastAsia="Times New Roman" w:hAnsi="Calibri" w:cs="Times New Roman"/>
        <w:color w:val="808080"/>
        <w:sz w:val="16"/>
        <w:szCs w:val="16"/>
        <w:lang w:val="en-GB" w:eastAsia="it-IT"/>
      </w:rPr>
    </w:pPr>
    <w:r w:rsidRPr="00E72918">
      <w:rPr>
        <w:rFonts w:ascii="Calibri" w:eastAsia="Times New Roman" w:hAnsi="Calibri" w:cs="Times New Roman"/>
        <w:b/>
        <w:sz w:val="18"/>
        <w:szCs w:val="18"/>
        <w:lang w:val="en-GB" w:eastAsia="it-IT"/>
      </w:rPr>
      <w:tab/>
    </w:r>
    <w:r w:rsidRPr="00E72918">
      <w:rPr>
        <w:rFonts w:ascii="Calibri" w:eastAsia="Times New Roman" w:hAnsi="Calibri" w:cs="Times New Roman"/>
        <w:b/>
        <w:sz w:val="18"/>
        <w:szCs w:val="18"/>
        <w:lang w:val="en-GB" w:eastAsia="it-IT"/>
      </w:rPr>
      <w:tab/>
    </w:r>
    <w:r w:rsidRPr="00E72918">
      <w:rPr>
        <w:rFonts w:ascii="Calibri" w:eastAsia="Times New Roman" w:hAnsi="Calibri" w:cs="Times New Roman"/>
        <w:b/>
        <w:sz w:val="18"/>
        <w:szCs w:val="18"/>
        <w:lang w:val="en-GB" w:eastAsia="it-IT"/>
      </w:rPr>
      <w:tab/>
    </w:r>
  </w:p>
  <w:tbl>
    <w:tblPr>
      <w:tblW w:w="3045" w:type="dxa"/>
      <w:tblInd w:w="6601" w:type="dxa"/>
      <w:tblLayout w:type="fixed"/>
      <w:tblCellMar>
        <w:left w:w="70" w:type="dxa"/>
        <w:right w:w="70" w:type="dxa"/>
      </w:tblCellMar>
      <w:tblLook w:val="0000" w:firstRow="0" w:lastRow="0" w:firstColumn="0" w:lastColumn="0" w:noHBand="0" w:noVBand="0"/>
    </w:tblPr>
    <w:tblGrid>
      <w:gridCol w:w="3045"/>
    </w:tblGrid>
    <w:tr w:rsidR="00E72918" w:rsidRPr="00E72918" w:rsidTr="00AB4502">
      <w:trPr>
        <w:trHeight w:val="1419"/>
      </w:trPr>
      <w:tc>
        <w:tcPr>
          <w:tcW w:w="3045" w:type="dxa"/>
        </w:tcPr>
        <w:p w:rsidR="00E72918" w:rsidRPr="00E72918" w:rsidRDefault="00E72918" w:rsidP="00E72918">
          <w:pPr>
            <w:tabs>
              <w:tab w:val="center" w:pos="4819"/>
              <w:tab w:val="right" w:pos="9638"/>
            </w:tabs>
            <w:spacing w:after="0" w:line="240" w:lineRule="auto"/>
            <w:rPr>
              <w:rFonts w:ascii="Trebuchet MS" w:eastAsia="Times New Roman" w:hAnsi="Trebuchet MS" w:cs="Tahoma"/>
              <w:b/>
              <w:sz w:val="17"/>
              <w:szCs w:val="17"/>
              <w:lang w:eastAsia="it-IT"/>
            </w:rPr>
          </w:pPr>
          <w:r w:rsidRPr="00E72918">
            <w:rPr>
              <w:rFonts w:ascii="Trebuchet MS" w:eastAsia="Times New Roman" w:hAnsi="Trebuchet MS" w:cs="Tahoma"/>
              <w:b/>
              <w:sz w:val="17"/>
              <w:szCs w:val="17"/>
              <w:lang w:eastAsia="it-IT"/>
            </w:rPr>
            <w:t xml:space="preserve">Polo degli Studenti ‘F. </w:t>
          </w:r>
          <w:proofErr w:type="spellStart"/>
          <w:r w:rsidRPr="00E72918">
            <w:rPr>
              <w:rFonts w:ascii="Trebuchet MS" w:eastAsia="Times New Roman" w:hAnsi="Trebuchet MS" w:cs="Tahoma"/>
              <w:b/>
              <w:sz w:val="17"/>
              <w:szCs w:val="17"/>
              <w:lang w:eastAsia="it-IT"/>
            </w:rPr>
            <w:t>Biraschi</w:t>
          </w:r>
          <w:proofErr w:type="spellEnd"/>
          <w:r w:rsidRPr="00E72918">
            <w:rPr>
              <w:rFonts w:ascii="Trebuchet MS" w:eastAsia="Times New Roman" w:hAnsi="Trebuchet MS" w:cs="Tahoma"/>
              <w:b/>
              <w:sz w:val="17"/>
              <w:szCs w:val="17"/>
              <w:lang w:eastAsia="it-IT"/>
            </w:rPr>
            <w:t>’</w:t>
          </w:r>
        </w:p>
        <w:p w:rsidR="00E72918" w:rsidRPr="00E72918" w:rsidRDefault="00E72918" w:rsidP="00E72918">
          <w:pPr>
            <w:tabs>
              <w:tab w:val="center" w:pos="4819"/>
              <w:tab w:val="right" w:pos="9638"/>
            </w:tabs>
            <w:spacing w:after="0" w:line="240" w:lineRule="auto"/>
            <w:rPr>
              <w:rFonts w:ascii="Trebuchet MS" w:eastAsia="Times New Roman" w:hAnsi="Trebuchet MS" w:cs="Tahoma"/>
              <w:sz w:val="14"/>
              <w:szCs w:val="28"/>
              <w:lang w:eastAsia="it-IT"/>
            </w:rPr>
          </w:pPr>
        </w:p>
        <w:p w:rsidR="00E72918" w:rsidRPr="00E72918" w:rsidRDefault="00E72918" w:rsidP="00E72918">
          <w:pPr>
            <w:tabs>
              <w:tab w:val="center" w:pos="4819"/>
              <w:tab w:val="right" w:pos="9638"/>
            </w:tabs>
            <w:spacing w:after="0" w:line="240" w:lineRule="auto"/>
            <w:rPr>
              <w:rFonts w:ascii="Trebuchet MS" w:eastAsia="Times New Roman" w:hAnsi="Trebuchet MS" w:cs="Tahoma"/>
              <w:sz w:val="14"/>
              <w:szCs w:val="28"/>
              <w:lang w:eastAsia="it-IT"/>
            </w:rPr>
          </w:pPr>
          <w:r w:rsidRPr="00E72918">
            <w:rPr>
              <w:rFonts w:ascii="Trebuchet MS" w:eastAsia="Times New Roman" w:hAnsi="Trebuchet MS" w:cs="Tahoma"/>
              <w:sz w:val="14"/>
              <w:szCs w:val="28"/>
              <w:lang w:eastAsia="it-IT"/>
            </w:rPr>
            <w:t xml:space="preserve">62032 </w:t>
          </w:r>
          <w:r w:rsidRPr="00E72918">
            <w:rPr>
              <w:rFonts w:ascii="Trebuchet MS" w:eastAsia="Times New Roman" w:hAnsi="Trebuchet MS" w:cs="Tahoma"/>
              <w:b/>
              <w:sz w:val="14"/>
              <w:szCs w:val="28"/>
              <w:lang w:eastAsia="it-IT"/>
            </w:rPr>
            <w:t>Camerino</w:t>
          </w:r>
          <w:r w:rsidRPr="00E72918">
            <w:rPr>
              <w:rFonts w:ascii="Trebuchet MS" w:eastAsia="Times New Roman" w:hAnsi="Trebuchet MS" w:cs="Tahoma"/>
              <w:sz w:val="14"/>
              <w:szCs w:val="28"/>
              <w:lang w:eastAsia="it-IT"/>
            </w:rPr>
            <w:t xml:space="preserve"> MC</w:t>
          </w:r>
        </w:p>
        <w:p w:rsidR="00E72918" w:rsidRPr="00E72918" w:rsidRDefault="00E72918" w:rsidP="00E72918">
          <w:pPr>
            <w:tabs>
              <w:tab w:val="center" w:pos="4819"/>
              <w:tab w:val="right" w:pos="9638"/>
            </w:tabs>
            <w:spacing w:after="0" w:line="240" w:lineRule="auto"/>
            <w:rPr>
              <w:rFonts w:ascii="Trebuchet MS" w:eastAsia="Times New Roman" w:hAnsi="Trebuchet MS" w:cs="Tahoma"/>
              <w:sz w:val="14"/>
              <w:szCs w:val="28"/>
              <w:lang w:eastAsia="it-IT"/>
            </w:rPr>
          </w:pPr>
          <w:r w:rsidRPr="00E72918">
            <w:rPr>
              <w:rFonts w:ascii="Trebuchet MS" w:eastAsia="Times New Roman" w:hAnsi="Trebuchet MS" w:cs="Tahoma"/>
              <w:sz w:val="14"/>
              <w:szCs w:val="28"/>
              <w:lang w:eastAsia="it-IT"/>
            </w:rPr>
            <w:t xml:space="preserve">Via </w:t>
          </w:r>
          <w:proofErr w:type="spellStart"/>
          <w:r w:rsidRPr="00E72918">
            <w:rPr>
              <w:rFonts w:ascii="Trebuchet MS" w:eastAsia="Times New Roman" w:hAnsi="Trebuchet MS" w:cs="Tahoma"/>
              <w:sz w:val="14"/>
              <w:szCs w:val="28"/>
              <w:lang w:eastAsia="it-IT"/>
            </w:rPr>
            <w:t>Pieragostini</w:t>
          </w:r>
          <w:proofErr w:type="spellEnd"/>
          <w:r w:rsidRPr="00E72918">
            <w:rPr>
              <w:rFonts w:ascii="Trebuchet MS" w:eastAsia="Times New Roman" w:hAnsi="Trebuchet MS" w:cs="Tahoma"/>
              <w:sz w:val="14"/>
              <w:szCs w:val="28"/>
              <w:lang w:eastAsia="it-IT"/>
            </w:rPr>
            <w:t xml:space="preserve"> 18  </w:t>
          </w:r>
        </w:p>
        <w:p w:rsidR="00E72918" w:rsidRPr="00E72918" w:rsidRDefault="00E72918" w:rsidP="00E72918">
          <w:pPr>
            <w:tabs>
              <w:tab w:val="center" w:pos="4819"/>
              <w:tab w:val="right" w:pos="9638"/>
            </w:tabs>
            <w:spacing w:after="0" w:line="240" w:lineRule="auto"/>
            <w:rPr>
              <w:rFonts w:ascii="Trebuchet MS" w:eastAsia="Times New Roman" w:hAnsi="Trebuchet MS" w:cs="Tahoma"/>
              <w:sz w:val="14"/>
              <w:szCs w:val="28"/>
              <w:lang w:eastAsia="it-IT"/>
            </w:rPr>
          </w:pPr>
          <w:r w:rsidRPr="00E72918">
            <w:rPr>
              <w:rFonts w:ascii="Trebuchet MS" w:eastAsia="Times New Roman" w:hAnsi="Trebuchet MS" w:cs="Tahoma"/>
              <w:sz w:val="14"/>
              <w:szCs w:val="28"/>
              <w:lang w:eastAsia="it-IT"/>
            </w:rPr>
            <w:t>tel. +39 0737 4046</w:t>
          </w:r>
          <w:r>
            <w:rPr>
              <w:rFonts w:ascii="Trebuchet MS" w:eastAsia="Times New Roman" w:hAnsi="Trebuchet MS" w:cs="Tahoma"/>
              <w:sz w:val="14"/>
              <w:szCs w:val="28"/>
              <w:lang w:eastAsia="it-IT"/>
            </w:rPr>
            <w:t>2</w:t>
          </w:r>
          <w:r w:rsidRPr="00E72918">
            <w:rPr>
              <w:rFonts w:ascii="Trebuchet MS" w:eastAsia="Times New Roman" w:hAnsi="Trebuchet MS" w:cs="Tahoma"/>
              <w:sz w:val="14"/>
              <w:szCs w:val="28"/>
              <w:lang w:eastAsia="it-IT"/>
            </w:rPr>
            <w:t>1</w:t>
          </w:r>
        </w:p>
        <w:p w:rsidR="00E72918" w:rsidRPr="00E72918" w:rsidRDefault="00E72918" w:rsidP="00E72918">
          <w:pPr>
            <w:tabs>
              <w:tab w:val="center" w:pos="4819"/>
              <w:tab w:val="right" w:pos="9638"/>
            </w:tabs>
            <w:spacing w:after="0" w:line="240" w:lineRule="auto"/>
            <w:rPr>
              <w:rFonts w:ascii="Trebuchet MS" w:eastAsia="Times New Roman" w:hAnsi="Trebuchet MS" w:cs="Tahoma"/>
              <w:sz w:val="14"/>
              <w:szCs w:val="28"/>
              <w:lang w:eastAsia="it-IT"/>
            </w:rPr>
          </w:pPr>
          <w:r w:rsidRPr="00E72918">
            <w:rPr>
              <w:rFonts w:ascii="Trebuchet MS" w:eastAsia="Times New Roman" w:hAnsi="Trebuchet MS" w:cs="Tahoma"/>
              <w:sz w:val="14"/>
              <w:szCs w:val="28"/>
              <w:lang w:eastAsia="it-IT"/>
            </w:rPr>
            <w:t>fax +39 0737 404610</w:t>
          </w:r>
        </w:p>
        <w:p w:rsidR="00E72918" w:rsidRPr="00E72918" w:rsidRDefault="00E72918" w:rsidP="00E72918">
          <w:pPr>
            <w:tabs>
              <w:tab w:val="center" w:pos="4819"/>
              <w:tab w:val="right" w:pos="9638"/>
            </w:tabs>
            <w:spacing w:after="0" w:line="240" w:lineRule="auto"/>
            <w:rPr>
              <w:rFonts w:ascii="Trebuchet MS" w:eastAsia="Times New Roman" w:hAnsi="Trebuchet MS" w:cs="Tahoma"/>
              <w:sz w:val="14"/>
              <w:szCs w:val="28"/>
              <w:lang w:eastAsia="it-IT"/>
            </w:rPr>
          </w:pPr>
          <w:r>
            <w:rPr>
              <w:rFonts w:ascii="Trebuchet MS" w:eastAsia="Times New Roman" w:hAnsi="Trebuchet MS" w:cs="Tahoma"/>
              <w:sz w:val="14"/>
              <w:szCs w:val="28"/>
              <w:lang w:eastAsia="it-IT"/>
            </w:rPr>
            <w:t>e-mail: china</w:t>
          </w:r>
          <w:r w:rsidRPr="00E72918">
            <w:rPr>
              <w:rFonts w:ascii="Trebuchet MS" w:eastAsia="Times New Roman" w:hAnsi="Trebuchet MS" w:cs="Tahoma"/>
              <w:sz w:val="14"/>
              <w:szCs w:val="28"/>
              <w:lang w:eastAsia="it-IT"/>
            </w:rPr>
            <w:t>@unicam.it</w:t>
          </w:r>
        </w:p>
      </w:tc>
    </w:tr>
  </w:tbl>
  <w:p w:rsidR="00E72918" w:rsidRDefault="00E7291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CCE" w:rsidRDefault="00431CC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173A5"/>
    <w:multiLevelType w:val="hybridMultilevel"/>
    <w:tmpl w:val="DB1EA22A"/>
    <w:lvl w:ilvl="0" w:tplc="01B4ACCE">
      <w:start w:val="3"/>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3E7"/>
    <w:rsid w:val="000047D8"/>
    <w:rsid w:val="000104EC"/>
    <w:rsid w:val="00015DBB"/>
    <w:rsid w:val="00017E1C"/>
    <w:rsid w:val="00026672"/>
    <w:rsid w:val="00036C6A"/>
    <w:rsid w:val="0004294A"/>
    <w:rsid w:val="00047D04"/>
    <w:rsid w:val="000517EC"/>
    <w:rsid w:val="000548B8"/>
    <w:rsid w:val="00056EF2"/>
    <w:rsid w:val="0005731D"/>
    <w:rsid w:val="00067299"/>
    <w:rsid w:val="000700B8"/>
    <w:rsid w:val="00070C3D"/>
    <w:rsid w:val="00074780"/>
    <w:rsid w:val="00077A9F"/>
    <w:rsid w:val="0008119C"/>
    <w:rsid w:val="00082048"/>
    <w:rsid w:val="00082B2A"/>
    <w:rsid w:val="0008317D"/>
    <w:rsid w:val="000909A8"/>
    <w:rsid w:val="00097DC3"/>
    <w:rsid w:val="000C2855"/>
    <w:rsid w:val="000C3F88"/>
    <w:rsid w:val="000D5994"/>
    <w:rsid w:val="000E06B9"/>
    <w:rsid w:val="000F13F4"/>
    <w:rsid w:val="000F7DCF"/>
    <w:rsid w:val="00100781"/>
    <w:rsid w:val="00102F79"/>
    <w:rsid w:val="00104257"/>
    <w:rsid w:val="001045B3"/>
    <w:rsid w:val="001067D3"/>
    <w:rsid w:val="00113ED7"/>
    <w:rsid w:val="001215C0"/>
    <w:rsid w:val="00124F77"/>
    <w:rsid w:val="00133E2D"/>
    <w:rsid w:val="001376F0"/>
    <w:rsid w:val="001404A4"/>
    <w:rsid w:val="00141AA3"/>
    <w:rsid w:val="00145707"/>
    <w:rsid w:val="00145C9B"/>
    <w:rsid w:val="0014778F"/>
    <w:rsid w:val="00156D85"/>
    <w:rsid w:val="00171932"/>
    <w:rsid w:val="00173EAA"/>
    <w:rsid w:val="00174A6B"/>
    <w:rsid w:val="00176EF5"/>
    <w:rsid w:val="00177BFD"/>
    <w:rsid w:val="0018102D"/>
    <w:rsid w:val="00183D13"/>
    <w:rsid w:val="0018536B"/>
    <w:rsid w:val="00187FA6"/>
    <w:rsid w:val="00191F4B"/>
    <w:rsid w:val="00195AE5"/>
    <w:rsid w:val="001A0614"/>
    <w:rsid w:val="001A222A"/>
    <w:rsid w:val="001A3498"/>
    <w:rsid w:val="001A3B28"/>
    <w:rsid w:val="001B0FBE"/>
    <w:rsid w:val="001C0A13"/>
    <w:rsid w:val="001C6B6B"/>
    <w:rsid w:val="001D243D"/>
    <w:rsid w:val="001D7F1B"/>
    <w:rsid w:val="001E0DFD"/>
    <w:rsid w:val="001E5354"/>
    <w:rsid w:val="001F2789"/>
    <w:rsid w:val="001F6D7F"/>
    <w:rsid w:val="001F7FDA"/>
    <w:rsid w:val="00206827"/>
    <w:rsid w:val="00213D53"/>
    <w:rsid w:val="002141CB"/>
    <w:rsid w:val="00222691"/>
    <w:rsid w:val="00233E9E"/>
    <w:rsid w:val="002377B8"/>
    <w:rsid w:val="0024659B"/>
    <w:rsid w:val="00247DDB"/>
    <w:rsid w:val="00250B67"/>
    <w:rsid w:val="00255763"/>
    <w:rsid w:val="00272396"/>
    <w:rsid w:val="00274CE9"/>
    <w:rsid w:val="0028345B"/>
    <w:rsid w:val="0028380A"/>
    <w:rsid w:val="002A029E"/>
    <w:rsid w:val="002A0407"/>
    <w:rsid w:val="002A13B9"/>
    <w:rsid w:val="002A5187"/>
    <w:rsid w:val="002A605D"/>
    <w:rsid w:val="002B1D3E"/>
    <w:rsid w:val="002B41AF"/>
    <w:rsid w:val="002B52AD"/>
    <w:rsid w:val="002D2C08"/>
    <w:rsid w:val="002D3717"/>
    <w:rsid w:val="002D3D3E"/>
    <w:rsid w:val="002D456E"/>
    <w:rsid w:val="002D50ED"/>
    <w:rsid w:val="002D684E"/>
    <w:rsid w:val="002E288D"/>
    <w:rsid w:val="002E4C69"/>
    <w:rsid w:val="002F2E05"/>
    <w:rsid w:val="002F38B1"/>
    <w:rsid w:val="002F555B"/>
    <w:rsid w:val="00307CEE"/>
    <w:rsid w:val="00311806"/>
    <w:rsid w:val="00312878"/>
    <w:rsid w:val="0032147D"/>
    <w:rsid w:val="00325A80"/>
    <w:rsid w:val="003347C3"/>
    <w:rsid w:val="0033577F"/>
    <w:rsid w:val="00342099"/>
    <w:rsid w:val="0034311C"/>
    <w:rsid w:val="00352793"/>
    <w:rsid w:val="003742C3"/>
    <w:rsid w:val="00381559"/>
    <w:rsid w:val="0038694D"/>
    <w:rsid w:val="00391C0E"/>
    <w:rsid w:val="003A2E9B"/>
    <w:rsid w:val="003A7972"/>
    <w:rsid w:val="003B02A7"/>
    <w:rsid w:val="003B488E"/>
    <w:rsid w:val="003B5156"/>
    <w:rsid w:val="003C51E3"/>
    <w:rsid w:val="003D04F4"/>
    <w:rsid w:val="003D3496"/>
    <w:rsid w:val="003D44BE"/>
    <w:rsid w:val="003D66FB"/>
    <w:rsid w:val="003E092F"/>
    <w:rsid w:val="003E1B80"/>
    <w:rsid w:val="003E2AF1"/>
    <w:rsid w:val="003E2BB6"/>
    <w:rsid w:val="003E6C49"/>
    <w:rsid w:val="003F2645"/>
    <w:rsid w:val="003F2D7E"/>
    <w:rsid w:val="003F5736"/>
    <w:rsid w:val="003F5A1F"/>
    <w:rsid w:val="004033CD"/>
    <w:rsid w:val="004046BA"/>
    <w:rsid w:val="00406084"/>
    <w:rsid w:val="00406433"/>
    <w:rsid w:val="00414A7A"/>
    <w:rsid w:val="00415D21"/>
    <w:rsid w:val="00431CCE"/>
    <w:rsid w:val="00432C2E"/>
    <w:rsid w:val="004339E6"/>
    <w:rsid w:val="00442FE7"/>
    <w:rsid w:val="00444979"/>
    <w:rsid w:val="004456F6"/>
    <w:rsid w:val="004550E6"/>
    <w:rsid w:val="004570D4"/>
    <w:rsid w:val="00462C78"/>
    <w:rsid w:val="0047212B"/>
    <w:rsid w:val="00472149"/>
    <w:rsid w:val="00475859"/>
    <w:rsid w:val="00482D50"/>
    <w:rsid w:val="00482F58"/>
    <w:rsid w:val="00487607"/>
    <w:rsid w:val="00490003"/>
    <w:rsid w:val="00493C60"/>
    <w:rsid w:val="00495526"/>
    <w:rsid w:val="004A0655"/>
    <w:rsid w:val="004A26D0"/>
    <w:rsid w:val="004A4B57"/>
    <w:rsid w:val="004A6632"/>
    <w:rsid w:val="004B0A08"/>
    <w:rsid w:val="004B2CD2"/>
    <w:rsid w:val="004B40BD"/>
    <w:rsid w:val="004C5B72"/>
    <w:rsid w:val="004C6C4D"/>
    <w:rsid w:val="004C7286"/>
    <w:rsid w:val="004D0FB1"/>
    <w:rsid w:val="004D4475"/>
    <w:rsid w:val="004D5AA4"/>
    <w:rsid w:val="004D7A6A"/>
    <w:rsid w:val="004E0AC5"/>
    <w:rsid w:val="004E1286"/>
    <w:rsid w:val="004E1AB9"/>
    <w:rsid w:val="004E3E85"/>
    <w:rsid w:val="004F5DDD"/>
    <w:rsid w:val="004F66BE"/>
    <w:rsid w:val="00507315"/>
    <w:rsid w:val="0051357F"/>
    <w:rsid w:val="00514EA3"/>
    <w:rsid w:val="00515E98"/>
    <w:rsid w:val="00517116"/>
    <w:rsid w:val="0052376C"/>
    <w:rsid w:val="00524F8C"/>
    <w:rsid w:val="005275A1"/>
    <w:rsid w:val="00532DE6"/>
    <w:rsid w:val="00541927"/>
    <w:rsid w:val="00542A02"/>
    <w:rsid w:val="005516C6"/>
    <w:rsid w:val="00551E22"/>
    <w:rsid w:val="005522EA"/>
    <w:rsid w:val="00552AE7"/>
    <w:rsid w:val="00553C45"/>
    <w:rsid w:val="00555B76"/>
    <w:rsid w:val="0055798A"/>
    <w:rsid w:val="00573DAA"/>
    <w:rsid w:val="0058218D"/>
    <w:rsid w:val="00582511"/>
    <w:rsid w:val="00583679"/>
    <w:rsid w:val="00584C3F"/>
    <w:rsid w:val="00590BCE"/>
    <w:rsid w:val="00591526"/>
    <w:rsid w:val="005927CC"/>
    <w:rsid w:val="005A0923"/>
    <w:rsid w:val="005A2587"/>
    <w:rsid w:val="005A6BCD"/>
    <w:rsid w:val="005A75E6"/>
    <w:rsid w:val="005B1B76"/>
    <w:rsid w:val="005B4E95"/>
    <w:rsid w:val="005C026C"/>
    <w:rsid w:val="005C033F"/>
    <w:rsid w:val="005C15C7"/>
    <w:rsid w:val="005C2C77"/>
    <w:rsid w:val="005C5C90"/>
    <w:rsid w:val="005D1890"/>
    <w:rsid w:val="005D1E4E"/>
    <w:rsid w:val="005D37C0"/>
    <w:rsid w:val="005D3834"/>
    <w:rsid w:val="005D54E4"/>
    <w:rsid w:val="005D7127"/>
    <w:rsid w:val="005E1FFD"/>
    <w:rsid w:val="005E3776"/>
    <w:rsid w:val="005E774C"/>
    <w:rsid w:val="005F1A40"/>
    <w:rsid w:val="005F4FD0"/>
    <w:rsid w:val="0060154F"/>
    <w:rsid w:val="00607706"/>
    <w:rsid w:val="006104E5"/>
    <w:rsid w:val="0061756B"/>
    <w:rsid w:val="006249BB"/>
    <w:rsid w:val="0063536B"/>
    <w:rsid w:val="00640BCC"/>
    <w:rsid w:val="006429A0"/>
    <w:rsid w:val="00644DC1"/>
    <w:rsid w:val="006467C4"/>
    <w:rsid w:val="00647A6B"/>
    <w:rsid w:val="00650826"/>
    <w:rsid w:val="00652B75"/>
    <w:rsid w:val="00654B00"/>
    <w:rsid w:val="006611EC"/>
    <w:rsid w:val="00662157"/>
    <w:rsid w:val="00662F82"/>
    <w:rsid w:val="0066580A"/>
    <w:rsid w:val="00667E81"/>
    <w:rsid w:val="006722E1"/>
    <w:rsid w:val="00672607"/>
    <w:rsid w:val="0067387E"/>
    <w:rsid w:val="00674EE7"/>
    <w:rsid w:val="006829BE"/>
    <w:rsid w:val="00687BBC"/>
    <w:rsid w:val="006918F1"/>
    <w:rsid w:val="00693E5C"/>
    <w:rsid w:val="00694BD9"/>
    <w:rsid w:val="006A2FCB"/>
    <w:rsid w:val="006C1187"/>
    <w:rsid w:val="006C59A8"/>
    <w:rsid w:val="006C7F2E"/>
    <w:rsid w:val="006D02C0"/>
    <w:rsid w:val="006E00C2"/>
    <w:rsid w:val="006E0700"/>
    <w:rsid w:val="006E11B8"/>
    <w:rsid w:val="006E2214"/>
    <w:rsid w:val="006E63BB"/>
    <w:rsid w:val="006F036D"/>
    <w:rsid w:val="006F201A"/>
    <w:rsid w:val="006F3C83"/>
    <w:rsid w:val="006F7EA6"/>
    <w:rsid w:val="0070020D"/>
    <w:rsid w:val="007013AE"/>
    <w:rsid w:val="00710AD4"/>
    <w:rsid w:val="00711315"/>
    <w:rsid w:val="00730A8C"/>
    <w:rsid w:val="00731EE2"/>
    <w:rsid w:val="007332B8"/>
    <w:rsid w:val="0073780F"/>
    <w:rsid w:val="00741203"/>
    <w:rsid w:val="00741694"/>
    <w:rsid w:val="00741E51"/>
    <w:rsid w:val="0075352B"/>
    <w:rsid w:val="007704B7"/>
    <w:rsid w:val="00774F4A"/>
    <w:rsid w:val="00775A93"/>
    <w:rsid w:val="00777DD6"/>
    <w:rsid w:val="00783E06"/>
    <w:rsid w:val="00785D72"/>
    <w:rsid w:val="007936F3"/>
    <w:rsid w:val="00795890"/>
    <w:rsid w:val="007A4179"/>
    <w:rsid w:val="007B72A1"/>
    <w:rsid w:val="007B7A98"/>
    <w:rsid w:val="007C0F60"/>
    <w:rsid w:val="007C545D"/>
    <w:rsid w:val="007C6960"/>
    <w:rsid w:val="007D35C7"/>
    <w:rsid w:val="007D7834"/>
    <w:rsid w:val="007E15FE"/>
    <w:rsid w:val="007E1D26"/>
    <w:rsid w:val="007E34C1"/>
    <w:rsid w:val="007E3965"/>
    <w:rsid w:val="007F0DB2"/>
    <w:rsid w:val="00802312"/>
    <w:rsid w:val="00804963"/>
    <w:rsid w:val="00806198"/>
    <w:rsid w:val="00807E78"/>
    <w:rsid w:val="00811613"/>
    <w:rsid w:val="008173D1"/>
    <w:rsid w:val="00822153"/>
    <w:rsid w:val="00830087"/>
    <w:rsid w:val="008301CE"/>
    <w:rsid w:val="008315F7"/>
    <w:rsid w:val="008317A6"/>
    <w:rsid w:val="00833D7F"/>
    <w:rsid w:val="00834A36"/>
    <w:rsid w:val="0083521D"/>
    <w:rsid w:val="00860E4E"/>
    <w:rsid w:val="00864550"/>
    <w:rsid w:val="008801DA"/>
    <w:rsid w:val="00885189"/>
    <w:rsid w:val="008855C1"/>
    <w:rsid w:val="00892D2D"/>
    <w:rsid w:val="008934E4"/>
    <w:rsid w:val="008B1EB8"/>
    <w:rsid w:val="008C2914"/>
    <w:rsid w:val="008C5014"/>
    <w:rsid w:val="008C70B1"/>
    <w:rsid w:val="008C7D1A"/>
    <w:rsid w:val="008D29AF"/>
    <w:rsid w:val="008D460C"/>
    <w:rsid w:val="008E1A4A"/>
    <w:rsid w:val="008E4476"/>
    <w:rsid w:val="008F0DCB"/>
    <w:rsid w:val="008F28BD"/>
    <w:rsid w:val="008F2C26"/>
    <w:rsid w:val="008F35E1"/>
    <w:rsid w:val="008F6F9E"/>
    <w:rsid w:val="009032D5"/>
    <w:rsid w:val="00906ECC"/>
    <w:rsid w:val="00907943"/>
    <w:rsid w:val="009161C6"/>
    <w:rsid w:val="00933A03"/>
    <w:rsid w:val="0094375F"/>
    <w:rsid w:val="009466BC"/>
    <w:rsid w:val="009531D9"/>
    <w:rsid w:val="00975B74"/>
    <w:rsid w:val="009828C5"/>
    <w:rsid w:val="009844AA"/>
    <w:rsid w:val="00984A31"/>
    <w:rsid w:val="009954DF"/>
    <w:rsid w:val="009A3CC2"/>
    <w:rsid w:val="009A7720"/>
    <w:rsid w:val="009B3FE5"/>
    <w:rsid w:val="009B4F69"/>
    <w:rsid w:val="009C1983"/>
    <w:rsid w:val="009C49DE"/>
    <w:rsid w:val="009C535D"/>
    <w:rsid w:val="009C6545"/>
    <w:rsid w:val="009C75AA"/>
    <w:rsid w:val="009D121A"/>
    <w:rsid w:val="009D3465"/>
    <w:rsid w:val="009D52B8"/>
    <w:rsid w:val="009D58B2"/>
    <w:rsid w:val="009D5C21"/>
    <w:rsid w:val="009D6649"/>
    <w:rsid w:val="009D79C2"/>
    <w:rsid w:val="009F36C0"/>
    <w:rsid w:val="009F4F16"/>
    <w:rsid w:val="009F5EF5"/>
    <w:rsid w:val="009F7BD3"/>
    <w:rsid w:val="00A00F7A"/>
    <w:rsid w:val="00A01838"/>
    <w:rsid w:val="00A05728"/>
    <w:rsid w:val="00A06A16"/>
    <w:rsid w:val="00A14E77"/>
    <w:rsid w:val="00A1728C"/>
    <w:rsid w:val="00A223FE"/>
    <w:rsid w:val="00A24DB8"/>
    <w:rsid w:val="00A26355"/>
    <w:rsid w:val="00A26E2B"/>
    <w:rsid w:val="00A30BA9"/>
    <w:rsid w:val="00A35BBE"/>
    <w:rsid w:val="00A40D4D"/>
    <w:rsid w:val="00A4344F"/>
    <w:rsid w:val="00A439AB"/>
    <w:rsid w:val="00A47815"/>
    <w:rsid w:val="00A505E5"/>
    <w:rsid w:val="00A609D4"/>
    <w:rsid w:val="00A62195"/>
    <w:rsid w:val="00A770C8"/>
    <w:rsid w:val="00A77860"/>
    <w:rsid w:val="00A87173"/>
    <w:rsid w:val="00A94283"/>
    <w:rsid w:val="00A963BD"/>
    <w:rsid w:val="00AA39E4"/>
    <w:rsid w:val="00AA6474"/>
    <w:rsid w:val="00AA680F"/>
    <w:rsid w:val="00AB1251"/>
    <w:rsid w:val="00AB39E9"/>
    <w:rsid w:val="00AE7E79"/>
    <w:rsid w:val="00AF06E7"/>
    <w:rsid w:val="00AF1E0F"/>
    <w:rsid w:val="00AF2E3F"/>
    <w:rsid w:val="00AF4594"/>
    <w:rsid w:val="00AF787D"/>
    <w:rsid w:val="00AF7D0D"/>
    <w:rsid w:val="00B02291"/>
    <w:rsid w:val="00B031C4"/>
    <w:rsid w:val="00B0446D"/>
    <w:rsid w:val="00B05E64"/>
    <w:rsid w:val="00B10645"/>
    <w:rsid w:val="00B133BB"/>
    <w:rsid w:val="00B13AA6"/>
    <w:rsid w:val="00B147C5"/>
    <w:rsid w:val="00B14A48"/>
    <w:rsid w:val="00B31EA1"/>
    <w:rsid w:val="00B335B3"/>
    <w:rsid w:val="00B3639C"/>
    <w:rsid w:val="00B372E4"/>
    <w:rsid w:val="00B447DF"/>
    <w:rsid w:val="00B64D6F"/>
    <w:rsid w:val="00B656DA"/>
    <w:rsid w:val="00B7064C"/>
    <w:rsid w:val="00B74918"/>
    <w:rsid w:val="00B80C4F"/>
    <w:rsid w:val="00B81B96"/>
    <w:rsid w:val="00B90AEF"/>
    <w:rsid w:val="00B94E88"/>
    <w:rsid w:val="00B958F6"/>
    <w:rsid w:val="00B97B2C"/>
    <w:rsid w:val="00BA179A"/>
    <w:rsid w:val="00BA20B9"/>
    <w:rsid w:val="00BB337D"/>
    <w:rsid w:val="00BB56C9"/>
    <w:rsid w:val="00BB6CFD"/>
    <w:rsid w:val="00BC292E"/>
    <w:rsid w:val="00BD6DD8"/>
    <w:rsid w:val="00BD7083"/>
    <w:rsid w:val="00BD7693"/>
    <w:rsid w:val="00BE1DEC"/>
    <w:rsid w:val="00BE3252"/>
    <w:rsid w:val="00BF12EE"/>
    <w:rsid w:val="00BF273D"/>
    <w:rsid w:val="00BF33E7"/>
    <w:rsid w:val="00C0553A"/>
    <w:rsid w:val="00C11C9C"/>
    <w:rsid w:val="00C11F32"/>
    <w:rsid w:val="00C13908"/>
    <w:rsid w:val="00C212CF"/>
    <w:rsid w:val="00C25141"/>
    <w:rsid w:val="00C26AE7"/>
    <w:rsid w:val="00C27442"/>
    <w:rsid w:val="00C278D4"/>
    <w:rsid w:val="00C324A7"/>
    <w:rsid w:val="00C42995"/>
    <w:rsid w:val="00C45678"/>
    <w:rsid w:val="00C50D9C"/>
    <w:rsid w:val="00C55AFF"/>
    <w:rsid w:val="00C7602E"/>
    <w:rsid w:val="00C84B37"/>
    <w:rsid w:val="00C8545B"/>
    <w:rsid w:val="00C86132"/>
    <w:rsid w:val="00C954AB"/>
    <w:rsid w:val="00CA044E"/>
    <w:rsid w:val="00CA1720"/>
    <w:rsid w:val="00CA757E"/>
    <w:rsid w:val="00CB2659"/>
    <w:rsid w:val="00CB7A3E"/>
    <w:rsid w:val="00CC0FCC"/>
    <w:rsid w:val="00CD10DC"/>
    <w:rsid w:val="00CD16CB"/>
    <w:rsid w:val="00CE1EDD"/>
    <w:rsid w:val="00CE2674"/>
    <w:rsid w:val="00CE39E4"/>
    <w:rsid w:val="00CE5460"/>
    <w:rsid w:val="00CE659A"/>
    <w:rsid w:val="00CF072F"/>
    <w:rsid w:val="00CF4569"/>
    <w:rsid w:val="00CF5F55"/>
    <w:rsid w:val="00D01711"/>
    <w:rsid w:val="00D16069"/>
    <w:rsid w:val="00D172FE"/>
    <w:rsid w:val="00D307CB"/>
    <w:rsid w:val="00D323EF"/>
    <w:rsid w:val="00D374D7"/>
    <w:rsid w:val="00D52479"/>
    <w:rsid w:val="00D53E2C"/>
    <w:rsid w:val="00D6153A"/>
    <w:rsid w:val="00D65D75"/>
    <w:rsid w:val="00D8077C"/>
    <w:rsid w:val="00D815F2"/>
    <w:rsid w:val="00D97B79"/>
    <w:rsid w:val="00DA0B2F"/>
    <w:rsid w:val="00DA12A5"/>
    <w:rsid w:val="00DB4F74"/>
    <w:rsid w:val="00DB77C5"/>
    <w:rsid w:val="00DC258B"/>
    <w:rsid w:val="00DD2749"/>
    <w:rsid w:val="00DE0F6B"/>
    <w:rsid w:val="00DF1024"/>
    <w:rsid w:val="00E0258E"/>
    <w:rsid w:val="00E0590D"/>
    <w:rsid w:val="00E16F25"/>
    <w:rsid w:val="00E234ED"/>
    <w:rsid w:val="00E23F30"/>
    <w:rsid w:val="00E3042D"/>
    <w:rsid w:val="00E313BD"/>
    <w:rsid w:val="00E344A8"/>
    <w:rsid w:val="00E35EA8"/>
    <w:rsid w:val="00E402F4"/>
    <w:rsid w:val="00E4650C"/>
    <w:rsid w:val="00E50E8A"/>
    <w:rsid w:val="00E52A5D"/>
    <w:rsid w:val="00E56852"/>
    <w:rsid w:val="00E6212B"/>
    <w:rsid w:val="00E70D1A"/>
    <w:rsid w:val="00E72918"/>
    <w:rsid w:val="00E7331F"/>
    <w:rsid w:val="00E734D5"/>
    <w:rsid w:val="00E81B09"/>
    <w:rsid w:val="00E87D28"/>
    <w:rsid w:val="00E96E8C"/>
    <w:rsid w:val="00EA6AD5"/>
    <w:rsid w:val="00EB348B"/>
    <w:rsid w:val="00EB6F44"/>
    <w:rsid w:val="00EC16E7"/>
    <w:rsid w:val="00EC3130"/>
    <w:rsid w:val="00ED35E7"/>
    <w:rsid w:val="00ED6192"/>
    <w:rsid w:val="00ED7FBA"/>
    <w:rsid w:val="00EE0B19"/>
    <w:rsid w:val="00EF2E49"/>
    <w:rsid w:val="00EF31AA"/>
    <w:rsid w:val="00EF3387"/>
    <w:rsid w:val="00EF46F4"/>
    <w:rsid w:val="00EF5C59"/>
    <w:rsid w:val="00F01768"/>
    <w:rsid w:val="00F05BC6"/>
    <w:rsid w:val="00F14308"/>
    <w:rsid w:val="00F16A73"/>
    <w:rsid w:val="00F20144"/>
    <w:rsid w:val="00F26BD9"/>
    <w:rsid w:val="00F371A3"/>
    <w:rsid w:val="00F37A53"/>
    <w:rsid w:val="00F63EC7"/>
    <w:rsid w:val="00F671C7"/>
    <w:rsid w:val="00F672C8"/>
    <w:rsid w:val="00F80381"/>
    <w:rsid w:val="00F80AE7"/>
    <w:rsid w:val="00F81AFF"/>
    <w:rsid w:val="00F81BDD"/>
    <w:rsid w:val="00F82EB0"/>
    <w:rsid w:val="00F83AFF"/>
    <w:rsid w:val="00F861A2"/>
    <w:rsid w:val="00F96FBE"/>
    <w:rsid w:val="00FA2D36"/>
    <w:rsid w:val="00FA7C3E"/>
    <w:rsid w:val="00FB2D01"/>
    <w:rsid w:val="00FB37B9"/>
    <w:rsid w:val="00FC130D"/>
    <w:rsid w:val="00FC1A5E"/>
    <w:rsid w:val="00FC4170"/>
    <w:rsid w:val="00FC6C79"/>
    <w:rsid w:val="00FC76B0"/>
    <w:rsid w:val="00FE5035"/>
    <w:rsid w:val="00FF0F1F"/>
    <w:rsid w:val="00FF5536"/>
    <w:rsid w:val="00FF6E3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4918"/>
    <w:pPr>
      <w:ind w:left="720"/>
      <w:contextualSpacing/>
    </w:pPr>
  </w:style>
  <w:style w:type="character" w:styleId="Collegamentoipertestuale">
    <w:name w:val="Hyperlink"/>
    <w:basedOn w:val="Carpredefinitoparagrafo"/>
    <w:uiPriority w:val="99"/>
    <w:unhideWhenUsed/>
    <w:rsid w:val="006104E5"/>
    <w:rPr>
      <w:color w:val="0000FF" w:themeColor="hyperlink"/>
      <w:u w:val="single"/>
    </w:rPr>
  </w:style>
  <w:style w:type="paragraph" w:styleId="Intestazione">
    <w:name w:val="header"/>
    <w:basedOn w:val="Normale"/>
    <w:link w:val="IntestazioneCarattere"/>
    <w:uiPriority w:val="99"/>
    <w:unhideWhenUsed/>
    <w:rsid w:val="004F5D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5DDD"/>
  </w:style>
  <w:style w:type="paragraph" w:styleId="Pidipagina">
    <w:name w:val="footer"/>
    <w:basedOn w:val="Normale"/>
    <w:link w:val="PidipaginaCarattere"/>
    <w:uiPriority w:val="99"/>
    <w:unhideWhenUsed/>
    <w:rsid w:val="004F5D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5DDD"/>
  </w:style>
  <w:style w:type="paragraph" w:styleId="Testofumetto">
    <w:name w:val="Balloon Text"/>
    <w:basedOn w:val="Normale"/>
    <w:link w:val="TestofumettoCarattere"/>
    <w:uiPriority w:val="99"/>
    <w:semiHidden/>
    <w:unhideWhenUsed/>
    <w:rsid w:val="00E729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2918"/>
    <w:rPr>
      <w:rFonts w:ascii="Tahoma" w:hAnsi="Tahoma" w:cs="Tahoma"/>
      <w:sz w:val="16"/>
      <w:szCs w:val="16"/>
    </w:rPr>
  </w:style>
  <w:style w:type="character" w:styleId="Enfasigrassetto">
    <w:name w:val="Strong"/>
    <w:basedOn w:val="Carpredefinitoparagrafo"/>
    <w:uiPriority w:val="22"/>
    <w:qFormat/>
    <w:rsid w:val="00E96E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4918"/>
    <w:pPr>
      <w:ind w:left="720"/>
      <w:contextualSpacing/>
    </w:pPr>
  </w:style>
  <w:style w:type="character" w:styleId="Collegamentoipertestuale">
    <w:name w:val="Hyperlink"/>
    <w:basedOn w:val="Carpredefinitoparagrafo"/>
    <w:uiPriority w:val="99"/>
    <w:unhideWhenUsed/>
    <w:rsid w:val="006104E5"/>
    <w:rPr>
      <w:color w:val="0000FF" w:themeColor="hyperlink"/>
      <w:u w:val="single"/>
    </w:rPr>
  </w:style>
  <w:style w:type="paragraph" w:styleId="Intestazione">
    <w:name w:val="header"/>
    <w:basedOn w:val="Normale"/>
    <w:link w:val="IntestazioneCarattere"/>
    <w:uiPriority w:val="99"/>
    <w:unhideWhenUsed/>
    <w:rsid w:val="004F5D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5DDD"/>
  </w:style>
  <w:style w:type="paragraph" w:styleId="Pidipagina">
    <w:name w:val="footer"/>
    <w:basedOn w:val="Normale"/>
    <w:link w:val="PidipaginaCarattere"/>
    <w:uiPriority w:val="99"/>
    <w:unhideWhenUsed/>
    <w:rsid w:val="004F5D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5DDD"/>
  </w:style>
  <w:style w:type="paragraph" w:styleId="Testofumetto">
    <w:name w:val="Balloon Text"/>
    <w:basedOn w:val="Normale"/>
    <w:link w:val="TestofumettoCarattere"/>
    <w:uiPriority w:val="99"/>
    <w:semiHidden/>
    <w:unhideWhenUsed/>
    <w:rsid w:val="00E729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2918"/>
    <w:rPr>
      <w:rFonts w:ascii="Tahoma" w:hAnsi="Tahoma" w:cs="Tahoma"/>
      <w:sz w:val="16"/>
      <w:szCs w:val="16"/>
    </w:rPr>
  </w:style>
  <w:style w:type="character" w:styleId="Enfasigrassetto">
    <w:name w:val="Strong"/>
    <w:basedOn w:val="Carpredefinitoparagrafo"/>
    <w:uiPriority w:val="22"/>
    <w:qFormat/>
    <w:rsid w:val="00E96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4455-2E4A-4EF9-AA35-463F9B31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7</Pages>
  <Words>2073</Words>
  <Characters>11819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yanting</dc:creator>
  <cp:lastModifiedBy>Belloni Giuseppe</cp:lastModifiedBy>
  <cp:revision>597</cp:revision>
  <cp:lastPrinted>2015-07-07T17:28:00Z</cp:lastPrinted>
  <dcterms:created xsi:type="dcterms:W3CDTF">2015-07-01T09:33:00Z</dcterms:created>
  <dcterms:modified xsi:type="dcterms:W3CDTF">2015-07-15T08:32:00Z</dcterms:modified>
</cp:coreProperties>
</file>